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887387" w:displacedByCustomXml="next"/>
    <w:bookmarkEnd w:id="0" w:displacedByCustomXml="next"/>
    <w:sdt>
      <w:sdtPr>
        <w:id w:val="668074702"/>
        <w:docPartObj>
          <w:docPartGallery w:val="Cover Pages"/>
          <w:docPartUnique/>
        </w:docPartObj>
      </w:sdtPr>
      <w:sdtEndPr/>
      <w:sdtContent>
        <w:p w14:paraId="5E342F10" w14:textId="1BA8C45D" w:rsidR="00C96F2B" w:rsidRDefault="004C2CBF">
          <w:r>
            <w:rPr>
              <w:noProof/>
            </w:rPr>
            <w:drawing>
              <wp:anchor distT="0" distB="0" distL="114300" distR="114300" simplePos="0" relativeHeight="251661824" behindDoc="0" locked="0" layoutInCell="1" allowOverlap="1" wp14:anchorId="790587D5" wp14:editId="15F4FE76">
                <wp:simplePos x="0" y="0"/>
                <wp:positionH relativeFrom="margin">
                  <wp:posOffset>4698365</wp:posOffset>
                </wp:positionH>
                <wp:positionV relativeFrom="paragraph">
                  <wp:posOffset>-136688</wp:posOffset>
                </wp:positionV>
                <wp:extent cx="1428750" cy="8578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857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19B80" w14:textId="77777777" w:rsidR="004C2CBF" w:rsidRDefault="004C2CBF"/>
        <w:p w14:paraId="7D16F053" w14:textId="3F2F7BAF" w:rsidR="00C96F2B" w:rsidRDefault="004C2CBF">
          <w:r w:rsidRPr="003E50D7">
            <w:rPr>
              <w:noProof/>
            </w:rPr>
            <w:drawing>
              <wp:anchor distT="0" distB="0" distL="114300" distR="114300" simplePos="0" relativeHeight="251634176" behindDoc="0" locked="0" layoutInCell="1" allowOverlap="0" wp14:anchorId="4AD5EDE7" wp14:editId="3481EAD1">
                <wp:simplePos x="0" y="0"/>
                <wp:positionH relativeFrom="margin">
                  <wp:posOffset>1905</wp:posOffset>
                </wp:positionH>
                <wp:positionV relativeFrom="paragraph">
                  <wp:posOffset>537845</wp:posOffset>
                </wp:positionV>
                <wp:extent cx="5938520" cy="3959225"/>
                <wp:effectExtent l="0" t="0" r="5080" b="31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8520" cy="3959225"/>
                        </a:xfrm>
                        <a:prstGeom prst="rect">
                          <a:avLst/>
                        </a:prstGeom>
                      </pic:spPr>
                    </pic:pic>
                  </a:graphicData>
                </a:graphic>
                <wp14:sizeRelH relativeFrom="margin">
                  <wp14:pctWidth>0</wp14:pctWidth>
                </wp14:sizeRelH>
                <wp14:sizeRelV relativeFrom="margin">
                  <wp14:pctHeight>0</wp14:pctHeight>
                </wp14:sizeRelV>
              </wp:anchor>
            </w:drawing>
          </w:r>
        </w:p>
        <w:p w14:paraId="602FD69E" w14:textId="50470551" w:rsidR="00686A98" w:rsidRDefault="00686A98"/>
        <w:p w14:paraId="4D12BB5C" w14:textId="77777777" w:rsidR="00C4535C" w:rsidRPr="004C2CBF" w:rsidRDefault="00C4535C">
          <w:pPr>
            <w:rPr>
              <w:b/>
              <w:color w:val="2A3180"/>
              <w:sz w:val="64"/>
              <w:szCs w:val="64"/>
            </w:rPr>
          </w:pPr>
          <w:r w:rsidRPr="004C2CBF">
            <w:rPr>
              <w:b/>
              <w:color w:val="2A3180"/>
              <w:sz w:val="64"/>
              <w:szCs w:val="64"/>
            </w:rPr>
            <w:t>Filaricele Surgery Training Package</w:t>
          </w:r>
        </w:p>
        <w:p w14:paraId="45F9060B" w14:textId="77777777" w:rsidR="00C4535C" w:rsidRDefault="00C4535C" w:rsidP="00E133C1"/>
        <w:p w14:paraId="59E5A06C" w14:textId="77777777" w:rsidR="00C4535C" w:rsidRDefault="00C4535C" w:rsidP="00E133C1"/>
        <w:p w14:paraId="4233FA5D" w14:textId="77777777" w:rsidR="00C4535C" w:rsidRDefault="00C4535C" w:rsidP="00E133C1"/>
        <w:p w14:paraId="06787A32" w14:textId="5948355C" w:rsidR="00D6715F" w:rsidRDefault="00C96F2B" w:rsidP="00E133C1">
          <w:r w:rsidRPr="00C96F2B">
            <w:rPr>
              <w:noProof/>
            </w:rPr>
            <w:drawing>
              <wp:anchor distT="0" distB="0" distL="114300" distR="114300" simplePos="0" relativeHeight="251661312" behindDoc="0" locked="1" layoutInCell="1" allowOverlap="1" wp14:anchorId="013C5433" wp14:editId="350F06BD">
                <wp:simplePos x="0" y="0"/>
                <wp:positionH relativeFrom="margin">
                  <wp:posOffset>5269230</wp:posOffset>
                </wp:positionH>
                <wp:positionV relativeFrom="paragraph">
                  <wp:posOffset>361315</wp:posOffset>
                </wp:positionV>
                <wp:extent cx="886460" cy="7493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646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F2B">
            <w:rPr>
              <w:noProof/>
            </w:rPr>
            <w:drawing>
              <wp:anchor distT="0" distB="0" distL="114300" distR="114300" simplePos="0" relativeHeight="251663360" behindDoc="0" locked="1" layoutInCell="1" allowOverlap="1" wp14:anchorId="227E9F96" wp14:editId="1C82497E">
                <wp:simplePos x="0" y="0"/>
                <wp:positionH relativeFrom="margin">
                  <wp:posOffset>-219075</wp:posOffset>
                </wp:positionH>
                <wp:positionV relativeFrom="paragraph">
                  <wp:posOffset>397510</wp:posOffset>
                </wp:positionV>
                <wp:extent cx="2606040" cy="6851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176" t="17911" b="22020"/>
                        <a:stretch/>
                      </pic:blipFill>
                      <pic:spPr bwMode="auto">
                        <a:xfrm>
                          <a:off x="0" y="0"/>
                          <a:ext cx="2606040" cy="685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5D3559F2" w14:textId="77777777" w:rsidR="00E133C1" w:rsidRDefault="00E133C1" w:rsidP="00850313">
      <w:pPr>
        <w:pStyle w:val="Heading1"/>
        <w:sectPr w:rsidR="00E133C1" w:rsidSect="004C2CBF">
          <w:footerReference w:type="default" r:id="rId13"/>
          <w:headerReference w:type="first" r:id="rId14"/>
          <w:footerReference w:type="first" r:id="rId15"/>
          <w:pgSz w:w="12240" w:h="15840"/>
          <w:pgMar w:top="1440" w:right="1440" w:bottom="1440" w:left="1440" w:header="720" w:footer="576" w:gutter="0"/>
          <w:pgNumType w:start="1"/>
          <w:cols w:space="720"/>
          <w:titlePg/>
          <w:docGrid w:linePitch="360"/>
        </w:sectPr>
      </w:pPr>
    </w:p>
    <w:p w14:paraId="5B9CB4EB" w14:textId="307578E3" w:rsidR="004C2CBF" w:rsidRPr="00F007AA" w:rsidRDefault="004C2CBF" w:rsidP="004C2CBF">
      <w:pPr>
        <w:pStyle w:val="Header"/>
        <w:spacing w:after="240"/>
        <w:jc w:val="center"/>
        <w:rPr>
          <w:b/>
          <w:color w:val="2A3180"/>
          <w:sz w:val="28"/>
        </w:rPr>
      </w:pPr>
      <w:bookmarkStart w:id="1" w:name="_Hlk16856515"/>
      <w:r w:rsidRPr="00F007AA">
        <w:rPr>
          <w:b/>
          <w:color w:val="2A3180"/>
          <w:sz w:val="28"/>
        </w:rPr>
        <w:lastRenderedPageBreak/>
        <w:t xml:space="preserve">1. </w:t>
      </w:r>
      <w:r>
        <w:rPr>
          <w:b/>
          <w:color w:val="2A3180"/>
          <w:sz w:val="28"/>
        </w:rPr>
        <w:t>Foreword</w:t>
      </w:r>
      <w:r w:rsidRPr="00F007AA">
        <w:rPr>
          <w:b/>
          <w:color w:val="2A3180"/>
          <w:sz w:val="28"/>
        </w:rPr>
        <w:t xml:space="preserve"> to the </w:t>
      </w:r>
      <w:r>
        <w:rPr>
          <w:b/>
          <w:color w:val="2A3180"/>
          <w:sz w:val="28"/>
        </w:rPr>
        <w:t>Filaricele Surgery Training P</w:t>
      </w:r>
      <w:r w:rsidRPr="00F007AA">
        <w:rPr>
          <w:b/>
          <w:color w:val="2A3180"/>
          <w:sz w:val="28"/>
        </w:rPr>
        <w:t>ackage</w:t>
      </w:r>
    </w:p>
    <w:p w14:paraId="29C206F5" w14:textId="08EBA046" w:rsidR="00C86570" w:rsidRPr="004C2CBF" w:rsidRDefault="00C86570" w:rsidP="004C2CBF">
      <w:pPr>
        <w:jc w:val="both"/>
      </w:pPr>
      <w:bookmarkStart w:id="2" w:name="_GoBack"/>
      <w:bookmarkEnd w:id="1"/>
      <w:bookmarkEnd w:id="2"/>
      <w:r w:rsidRPr="004C2CBF">
        <w:t>The Filaricele Surg</w:t>
      </w:r>
      <w:r w:rsidR="004C2CBF" w:rsidRPr="004C2CBF">
        <w:t>ery</w:t>
      </w:r>
      <w:r w:rsidRPr="004C2CBF">
        <w:t xml:space="preserve"> Training Package has been developed as part of the global effort to eliminate lymphatic filariasis (LF) as a public health problem. One </w:t>
      </w:r>
      <w:r w:rsidR="00BD484E">
        <w:t>of</w:t>
      </w:r>
      <w:r w:rsidRPr="004C2CBF">
        <w:t xml:space="preserve"> the criteria of elimination that the World Health </w:t>
      </w:r>
      <w:r w:rsidR="00BD484E">
        <w:t>O</w:t>
      </w:r>
      <w:r w:rsidRPr="004C2CBF">
        <w:t>rganization (WHO) has set is an endemic country’s capacity to manage morbidity and prevent disability due to LF.</w:t>
      </w:r>
      <w:r w:rsidR="00BD484E">
        <w:t xml:space="preserve"> </w:t>
      </w:r>
      <w:r w:rsidRPr="004C2CBF">
        <w:t>This training package is designed to assist countries to train surg</w:t>
      </w:r>
      <w:r w:rsidR="00BD484E">
        <w:t>ical care providers</w:t>
      </w:r>
      <w:r w:rsidRPr="004C2CBF">
        <w:t xml:space="preserve"> to perform filaricele surgery and by doing so ensure</w:t>
      </w:r>
      <w:r w:rsidR="009210F0">
        <w:t xml:space="preserve"> that</w:t>
      </w:r>
      <w:r w:rsidRPr="004C2CBF">
        <w:t xml:space="preserve"> those men suffering</w:t>
      </w:r>
      <w:r w:rsidR="009210F0">
        <w:t xml:space="preserve"> from</w:t>
      </w:r>
      <w:r w:rsidRPr="004C2CBF">
        <w:t xml:space="preserve"> filaricele will have access to </w:t>
      </w:r>
      <w:r w:rsidR="00BD484E">
        <w:t>high-</w:t>
      </w:r>
      <w:r w:rsidRPr="004C2CBF">
        <w:t>quality surgical services.</w:t>
      </w:r>
    </w:p>
    <w:p w14:paraId="1391BEFF" w14:textId="478CADD4" w:rsidR="00C86570" w:rsidRPr="004C2CBF" w:rsidRDefault="00C86570" w:rsidP="004C2CBF">
      <w:pPr>
        <w:jc w:val="both"/>
      </w:pPr>
      <w:r w:rsidRPr="004C2CBF">
        <w:t xml:space="preserve">The </w:t>
      </w:r>
      <w:r w:rsidR="004C2CBF" w:rsidRPr="004C2CBF">
        <w:t>Filaricele Surgery Training Package</w:t>
      </w:r>
      <w:r w:rsidRPr="004C2CBF">
        <w:t xml:space="preserve"> complements traditional training of </w:t>
      </w:r>
      <w:r w:rsidR="00BD484E">
        <w:t>surgical care providers (referred to as “</w:t>
      </w:r>
      <w:r w:rsidRPr="004C2CBF">
        <w:t>surgeons</w:t>
      </w:r>
      <w:r w:rsidR="00BD484E">
        <w:t>” throughout the training package)</w:t>
      </w:r>
      <w:r w:rsidRPr="004C2CBF">
        <w:t xml:space="preserve"> by providing a standardized approach to the classroom training that needs to take place prior to the surgeon-in-training enter</w:t>
      </w:r>
      <w:r w:rsidR="00BD484E">
        <w:t>ing</w:t>
      </w:r>
      <w:r w:rsidRPr="004C2CBF">
        <w:t xml:space="preserve"> the</w:t>
      </w:r>
      <w:r w:rsidR="00BD484E">
        <w:t xml:space="preserve"> operating room</w:t>
      </w:r>
      <w:r w:rsidRPr="004C2CBF">
        <w:t xml:space="preserve"> to first observe a surgery and then to </w:t>
      </w:r>
      <w:r w:rsidR="009210F0">
        <w:t>operate</w:t>
      </w:r>
      <w:r w:rsidRPr="004C2CBF">
        <w:t xml:space="preserve"> on live patients. </w:t>
      </w:r>
    </w:p>
    <w:p w14:paraId="5958F5E1" w14:textId="4F2B8E4B" w:rsidR="00C86570" w:rsidRPr="004C2CBF" w:rsidRDefault="00C86570" w:rsidP="004C2CBF">
      <w:pPr>
        <w:jc w:val="both"/>
      </w:pPr>
      <w:r w:rsidRPr="004C2CBF">
        <w:t xml:space="preserve">This package also introduces the use of the Filaricele Anatomical Surgical Task </w:t>
      </w:r>
      <w:r w:rsidR="00BD484E">
        <w:t>T</w:t>
      </w:r>
      <w:r w:rsidRPr="004C2CBF">
        <w:t>rainer (FASTT)</w:t>
      </w:r>
      <w:r w:rsidR="00BD484E">
        <w:t>,</w:t>
      </w:r>
      <w:r w:rsidRPr="004C2CBF">
        <w:t xml:space="preserve"> a surgical simulator that provides surgeons-in-training with a “bridge” between the classroom sessions and operating on a live patient. The FASTT simulator features the resection technique and focuses on the key surgical skills of incision-making, blunt dissection, and suturing, three of the important components of hydrocele surgery.</w:t>
      </w:r>
      <w:r w:rsidR="00BD484E">
        <w:t xml:space="preserve"> </w:t>
      </w:r>
      <w:r w:rsidRPr="004C2CBF">
        <w:t>The simulator allows the trainer to assess the surgical skills of the trainees to ensure they have the requisite skills before they are allowed to operate on a live patient.</w:t>
      </w:r>
      <w:r w:rsidR="00BD484E">
        <w:t xml:space="preserve"> </w:t>
      </w:r>
      <w:r w:rsidRPr="004C2CBF">
        <w:t xml:space="preserve">The </w:t>
      </w:r>
      <w:r w:rsidR="004C2CBF" w:rsidRPr="004C2CBF">
        <w:t xml:space="preserve">Filaricele Surgery Training Package </w:t>
      </w:r>
      <w:r w:rsidRPr="004C2CBF">
        <w:t xml:space="preserve">is not dependent on a country having </w:t>
      </w:r>
      <w:r w:rsidR="00BD484E">
        <w:t xml:space="preserve">the </w:t>
      </w:r>
      <w:r w:rsidRPr="004C2CBF">
        <w:t xml:space="preserve">FASTT </w:t>
      </w:r>
      <w:r w:rsidR="00BD484E">
        <w:t xml:space="preserve">simulator </w:t>
      </w:r>
      <w:r w:rsidRPr="004C2CBF">
        <w:t>and can be used independently.</w:t>
      </w:r>
    </w:p>
    <w:p w14:paraId="5856AA2D" w14:textId="77777777" w:rsidR="00BD484E" w:rsidRDefault="00C86570" w:rsidP="004C2CBF">
      <w:pPr>
        <w:jc w:val="both"/>
      </w:pPr>
      <w:r w:rsidRPr="004C2CBF">
        <w:t xml:space="preserve">This training package was developed by the Morbidity Management and Disability Prevention (MMDP) Project, </w:t>
      </w:r>
      <w:r w:rsidRPr="004C2CBF">
        <w:rPr>
          <w:rFonts w:cs="Times New Roman"/>
        </w:rPr>
        <w:t xml:space="preserve">a global project to relieve suffering from lymphatic filariasis and blinding trachoma, </w:t>
      </w:r>
      <w:r w:rsidRPr="004C2CBF">
        <w:t>managed by Helen Keller International (HKI) and funded by the United States Agency for International Development (USAID). It contains</w:t>
      </w:r>
      <w:r w:rsidR="00BD484E">
        <w:t>:</w:t>
      </w:r>
    </w:p>
    <w:p w14:paraId="7E6D17BF" w14:textId="53662522" w:rsidR="00BD484E" w:rsidRPr="004C2CBF" w:rsidRDefault="00BD484E" w:rsidP="00BD484E">
      <w:pPr>
        <w:spacing w:after="200"/>
        <w:ind w:left="360"/>
        <w:jc w:val="both"/>
      </w:pPr>
      <w:r w:rsidRPr="004C2CBF">
        <w:rPr>
          <w:b/>
          <w:color w:val="2A3180"/>
        </w:rPr>
        <w:t>2</w:t>
      </w:r>
      <w:r>
        <w:rPr>
          <w:b/>
          <w:color w:val="2A3180"/>
        </w:rPr>
        <w:t>. Facilitator’s Guide for Filaricele Surgery Training</w:t>
      </w:r>
      <w:r w:rsidRPr="004C2CBF">
        <w:rPr>
          <w:b/>
          <w:color w:val="2A3180"/>
        </w:rPr>
        <w:t>.</w:t>
      </w:r>
      <w:r w:rsidRPr="004C2CBF">
        <w:rPr>
          <w:color w:val="2A3180"/>
        </w:rPr>
        <w:t xml:space="preserve"> </w:t>
      </w:r>
      <w:r w:rsidRPr="004C2CBF">
        <w:t xml:space="preserve">This </w:t>
      </w:r>
      <w:r>
        <w:t xml:space="preserve">guide outlines the process for using </w:t>
      </w:r>
      <w:r w:rsidR="009F4E05">
        <w:t>the package’s PowerPoint (PPT) slide decks (</w:t>
      </w:r>
      <w:r w:rsidR="009F4E05" w:rsidRPr="009F4E05">
        <w:rPr>
          <w:b/>
          <w:color w:val="000000" w:themeColor="text1"/>
        </w:rPr>
        <w:t>3a-3</w:t>
      </w:r>
      <w:r w:rsidR="000848B7">
        <w:rPr>
          <w:b/>
          <w:color w:val="000000" w:themeColor="text1"/>
        </w:rPr>
        <w:t>d</w:t>
      </w:r>
      <w:r w:rsidR="009F4E05" w:rsidRPr="009F4E05">
        <w:rPr>
          <w:b/>
          <w:color w:val="000000" w:themeColor="text1"/>
        </w:rPr>
        <w:t>. Filaricele Surgery Training Presentations</w:t>
      </w:r>
      <w:r w:rsidR="009F4E05">
        <w:t>) and accompanying videos (</w:t>
      </w:r>
      <w:r w:rsidR="009F4E05" w:rsidRPr="009F4E05">
        <w:rPr>
          <w:b/>
          <w:color w:val="000000" w:themeColor="text1"/>
        </w:rPr>
        <w:t>4. Filaricele Surgery Training Videos</w:t>
      </w:r>
      <w:r w:rsidR="009F4E05">
        <w:rPr>
          <w:b/>
          <w:color w:val="000000" w:themeColor="text1"/>
        </w:rPr>
        <w:t>)</w:t>
      </w:r>
      <w:r w:rsidR="009F4E05">
        <w:t xml:space="preserve"> </w:t>
      </w:r>
      <w:r>
        <w:t>to train surgeons on filaricele surgery</w:t>
      </w:r>
      <w:r w:rsidRPr="004C2CBF" w:rsidDel="008D13D6">
        <w:t>.</w:t>
      </w:r>
    </w:p>
    <w:p w14:paraId="29CF82BB" w14:textId="4866D23A" w:rsidR="00BD484E" w:rsidRDefault="009F4E05" w:rsidP="00BD484E">
      <w:pPr>
        <w:ind w:left="360"/>
        <w:jc w:val="both"/>
      </w:pPr>
      <w:bookmarkStart w:id="3" w:name="_Hlk15908058"/>
      <w:r>
        <w:rPr>
          <w:b/>
          <w:color w:val="2A3180"/>
        </w:rPr>
        <w:t>3a-3</w:t>
      </w:r>
      <w:r w:rsidR="00EC7979">
        <w:rPr>
          <w:b/>
          <w:color w:val="2A3180"/>
        </w:rPr>
        <w:t>d</w:t>
      </w:r>
      <w:r w:rsidR="00BD484E" w:rsidRPr="004C2CBF">
        <w:rPr>
          <w:b/>
          <w:color w:val="2A3180"/>
        </w:rPr>
        <w:t xml:space="preserve">. </w:t>
      </w:r>
      <w:bookmarkEnd w:id="3"/>
      <w:r w:rsidR="00BD484E">
        <w:rPr>
          <w:b/>
          <w:color w:val="2A3180"/>
        </w:rPr>
        <w:t>Filaricele Surgery Training Presentations</w:t>
      </w:r>
      <w:r w:rsidR="00BD484E" w:rsidRPr="004C2CBF">
        <w:rPr>
          <w:b/>
          <w:color w:val="2A3180"/>
        </w:rPr>
        <w:t>.</w:t>
      </w:r>
      <w:r w:rsidR="00BD484E" w:rsidRPr="004C2CBF">
        <w:t xml:space="preserve"> </w:t>
      </w:r>
      <w:r w:rsidR="00BD484E">
        <w:t xml:space="preserve">This </w:t>
      </w:r>
      <w:r>
        <w:t>set of PPT</w:t>
      </w:r>
      <w:r w:rsidR="00BD484E" w:rsidRPr="004C2CBF">
        <w:t xml:space="preserve"> slide deck</w:t>
      </w:r>
      <w:r>
        <w:t>s</w:t>
      </w:r>
      <w:r w:rsidR="00BD484E" w:rsidRPr="004C2CBF">
        <w:t xml:space="preserve"> </w:t>
      </w:r>
      <w:r w:rsidR="00BD484E">
        <w:t>contain</w:t>
      </w:r>
      <w:r>
        <w:t>s</w:t>
      </w:r>
      <w:r w:rsidR="00BD484E">
        <w:t xml:space="preserve"> presentations for an instructor to use when training surgeons.</w:t>
      </w:r>
      <w:r>
        <w:t xml:space="preserve"> The slide deck references the videos from </w:t>
      </w:r>
      <w:r w:rsidRPr="009F4E05">
        <w:rPr>
          <w:b/>
          <w:color w:val="000000" w:themeColor="text1"/>
        </w:rPr>
        <w:t>4. Filaricele Surgery Training Videos.</w:t>
      </w:r>
    </w:p>
    <w:p w14:paraId="3A34E490" w14:textId="1344C04D" w:rsidR="00BD484E" w:rsidRDefault="009F4E05" w:rsidP="00BD484E">
      <w:pPr>
        <w:ind w:left="360"/>
        <w:jc w:val="both"/>
      </w:pPr>
      <w:r>
        <w:rPr>
          <w:b/>
          <w:color w:val="2A3180"/>
        </w:rPr>
        <w:t>4</w:t>
      </w:r>
      <w:r w:rsidR="00BD484E" w:rsidRPr="00BD484E">
        <w:rPr>
          <w:b/>
          <w:color w:val="2A3180"/>
        </w:rPr>
        <w:t>. Filaricele Surgery Training Videos.</w:t>
      </w:r>
      <w:r w:rsidR="00BD484E">
        <w:t xml:space="preserve"> This series of short videos illustrates key concepts covered in the training, including narrated demonstration of surgical technique both with FASTT and with live patients.</w:t>
      </w:r>
    </w:p>
    <w:p w14:paraId="48E552DB" w14:textId="48B67AA4" w:rsidR="0039136E" w:rsidRDefault="009F4E05" w:rsidP="00BD484E">
      <w:pPr>
        <w:ind w:left="360"/>
        <w:jc w:val="both"/>
        <w:rPr>
          <w:b/>
          <w:color w:val="2A3180"/>
        </w:rPr>
      </w:pPr>
      <w:r>
        <w:rPr>
          <w:b/>
          <w:color w:val="2A3180"/>
        </w:rPr>
        <w:t>5</w:t>
      </w:r>
      <w:r w:rsidR="00BD484E">
        <w:rPr>
          <w:b/>
          <w:color w:val="2A3180"/>
        </w:rPr>
        <w:t>.</w:t>
      </w:r>
      <w:r w:rsidR="0039136E">
        <w:rPr>
          <w:b/>
          <w:color w:val="2A3180"/>
        </w:rPr>
        <w:t xml:space="preserve"> </w:t>
      </w:r>
      <w:r w:rsidR="000F0AD2">
        <w:rPr>
          <w:b/>
          <w:color w:val="2A3180"/>
        </w:rPr>
        <w:t xml:space="preserve">Filaricele Surgery </w:t>
      </w:r>
      <w:r w:rsidR="0039136E">
        <w:rPr>
          <w:b/>
          <w:color w:val="2A3180"/>
        </w:rPr>
        <w:t xml:space="preserve">Training Agenda. </w:t>
      </w:r>
      <w:r w:rsidR="0039136E">
        <w:t>This sample training agenda offers a structure for training surgeons using the materials provided in the package, with illustrative timing.</w:t>
      </w:r>
    </w:p>
    <w:p w14:paraId="46B8204D" w14:textId="1FC26C11" w:rsidR="009F4E05" w:rsidRDefault="009F4E05" w:rsidP="004441A5">
      <w:pPr>
        <w:ind w:left="360"/>
        <w:jc w:val="both"/>
      </w:pPr>
      <w:r>
        <w:rPr>
          <w:b/>
          <w:color w:val="2A3180"/>
        </w:rPr>
        <w:t>6</w:t>
      </w:r>
      <w:r w:rsidR="0039136E">
        <w:rPr>
          <w:b/>
          <w:color w:val="2A3180"/>
        </w:rPr>
        <w:t xml:space="preserve">. </w:t>
      </w:r>
      <w:r w:rsidR="00BD484E" w:rsidRPr="008F0C7E">
        <w:rPr>
          <w:b/>
          <w:color w:val="2A3180"/>
        </w:rPr>
        <w:t xml:space="preserve">Resource and Reference Materials. </w:t>
      </w:r>
      <w:r w:rsidR="00BD484E">
        <w:t>Th</w:t>
      </w:r>
      <w:r w:rsidR="003355B0">
        <w:t>is compilation of</w:t>
      </w:r>
      <w:r w:rsidR="00BD484E">
        <w:t xml:space="preserve"> supplementary materials </w:t>
      </w:r>
      <w:r w:rsidR="003355B0">
        <w:t>provides</w:t>
      </w:r>
      <w:r w:rsidR="00BD484E">
        <w:t xml:space="preserve"> additional resources and references for both the trainer and the trainees</w:t>
      </w:r>
      <w:r>
        <w:t>, including handouts for use during the training</w:t>
      </w:r>
      <w:r w:rsidR="00BD484E">
        <w:t>.</w:t>
      </w:r>
    </w:p>
    <w:p w14:paraId="07BF563A" w14:textId="236E1ACC" w:rsidR="00C86570" w:rsidRPr="004C2CBF" w:rsidRDefault="00C86570" w:rsidP="004C2CBF">
      <w:pPr>
        <w:jc w:val="both"/>
      </w:pPr>
      <w:r w:rsidRPr="004C2CBF">
        <w:lastRenderedPageBreak/>
        <w:t xml:space="preserve">This </w:t>
      </w:r>
      <w:r w:rsidR="008F0C7E">
        <w:t xml:space="preserve">training </w:t>
      </w:r>
      <w:r w:rsidRPr="004C2CBF">
        <w:t>package reflects the current consensus on the best approaches to offering safe and high</w:t>
      </w:r>
      <w:r w:rsidR="008F0C7E">
        <w:t>-</w:t>
      </w:r>
      <w:r w:rsidRPr="004C2CBF">
        <w:t xml:space="preserve">quality surgery as outlined in the WHO report </w:t>
      </w:r>
      <w:r w:rsidRPr="005C71EA">
        <w:rPr>
          <w:i/>
        </w:rPr>
        <w:t xml:space="preserve">Surgical Approaches to </w:t>
      </w:r>
      <w:r w:rsidR="008F0C7E" w:rsidRPr="005C71EA">
        <w:rPr>
          <w:i/>
        </w:rPr>
        <w:t xml:space="preserve">the </w:t>
      </w:r>
      <w:r w:rsidRPr="005C71EA">
        <w:rPr>
          <w:i/>
        </w:rPr>
        <w:t xml:space="preserve">Urogenital </w:t>
      </w:r>
      <w:r w:rsidR="008F0C7E" w:rsidRPr="005C71EA">
        <w:rPr>
          <w:i/>
        </w:rPr>
        <w:t>M</w:t>
      </w:r>
      <w:r w:rsidRPr="005C71EA">
        <w:rPr>
          <w:i/>
        </w:rPr>
        <w:t>anifestations of Lymphatic Filariasis</w:t>
      </w:r>
      <w:r w:rsidR="008F0C7E">
        <w:t xml:space="preserve"> (published in 2019; </w:t>
      </w:r>
      <w:hyperlink r:id="rId16" w:history="1">
        <w:r w:rsidR="008F0C7E" w:rsidRPr="00F971DC">
          <w:rPr>
            <w:rStyle w:val="Hyperlink"/>
            <w:i/>
          </w:rPr>
          <w:t>https://www.who.int/lymphatic_filariasis/resources/who-cds-ntd-pct-2019.04/en/</w:t>
        </w:r>
      </w:hyperlink>
      <w:r w:rsidR="008F0C7E" w:rsidRPr="008F0C7E">
        <w:t>).</w:t>
      </w:r>
      <w:r w:rsidR="008F0C7E">
        <w:t xml:space="preserve"> </w:t>
      </w:r>
      <w:r w:rsidRPr="004C2CBF">
        <w:t>The package is designed to be a guide and not a prescription of how things should be done. National programs should adapt the content to the context of the country and to the training programs currently being implemented for filaricele surgery.</w:t>
      </w:r>
    </w:p>
    <w:p w14:paraId="525BB3C7" w14:textId="6D16BAE9" w:rsidR="00C86570" w:rsidRPr="004C2CBF" w:rsidRDefault="00C86570" w:rsidP="004C2CBF">
      <w:pPr>
        <w:jc w:val="both"/>
      </w:pPr>
      <w:r w:rsidRPr="004C2CBF">
        <w:t>In developing this manual, many thanks go to Dr. Sunny Mante of the African Lymphatic Filariasis Morbidity Project; Dr</w:t>
      </w:r>
      <w:r w:rsidR="005C71EA">
        <w:t>.</w:t>
      </w:r>
      <w:r w:rsidRPr="004C2CBF">
        <w:t xml:space="preserve"> Catherine deVries of the University of Utah; Ms. Zeina Sifri, Ms. Sabrina La Torre and Ms. Katie Nerses, all former staff on the MMDP Project, and </w:t>
      </w:r>
      <w:r w:rsidR="009210F0">
        <w:t xml:space="preserve">Mr. Chad MacArthur, </w:t>
      </w:r>
      <w:r w:rsidRPr="004C2CBF">
        <w:t>Ms. Stephanie Parker</w:t>
      </w:r>
      <w:r w:rsidR="009210F0">
        <w:t>,</w:t>
      </w:r>
      <w:r w:rsidRPr="004C2CBF">
        <w:t xml:space="preserve"> and Ms. Geri Kemper of the MMDP Project.</w:t>
      </w:r>
    </w:p>
    <w:p w14:paraId="08E8D6F9" w14:textId="1AF1276B" w:rsidR="00C86570" w:rsidRPr="004C2CBF" w:rsidRDefault="00C86570" w:rsidP="008F0C7E"/>
    <w:p w14:paraId="156C5BAC" w14:textId="76A1B315" w:rsidR="00FA74D1" w:rsidRPr="004C2CBF" w:rsidRDefault="00FA74D1" w:rsidP="004C2CBF">
      <w:pPr>
        <w:jc w:val="both"/>
      </w:pPr>
    </w:p>
    <w:sectPr w:rsidR="00FA74D1" w:rsidRPr="004C2CBF" w:rsidSect="00C86570">
      <w:footerReference w:type="default" r:id="rId17"/>
      <w:headerReference w:type="first" r:id="rId18"/>
      <w:footerReference w:type="first" r:id="rId19"/>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74D2F" w14:textId="77777777" w:rsidR="00AF32F2" w:rsidRDefault="00AF32F2" w:rsidP="005A4FDB">
      <w:pPr>
        <w:spacing w:after="0" w:line="240" w:lineRule="auto"/>
      </w:pPr>
      <w:r>
        <w:separator/>
      </w:r>
    </w:p>
  </w:endnote>
  <w:endnote w:type="continuationSeparator" w:id="0">
    <w:p w14:paraId="3C6E893A" w14:textId="77777777" w:rsidR="00AF32F2" w:rsidRDefault="00AF32F2" w:rsidP="005A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F8FF" w14:textId="6FCB1795" w:rsidR="00E133C1" w:rsidRDefault="00E133C1" w:rsidP="00E133C1">
    <w:pPr>
      <w:pStyle w:val="Footer"/>
      <w:jc w:val="center"/>
    </w:pPr>
    <w:r w:rsidRPr="00CE58BE">
      <w:rPr>
        <w:i/>
        <w:sz w:val="20"/>
      </w:rPr>
      <w:t>This</w:t>
    </w:r>
    <w:r>
      <w:rPr>
        <w:i/>
        <w:sz w:val="20"/>
      </w:rPr>
      <w:t xml:space="preserve"> trainer’s</w:t>
    </w:r>
    <w:r w:rsidRPr="00CE58BE">
      <w:rPr>
        <w:i/>
        <w:sz w:val="20"/>
      </w:rPr>
      <w:t xml:space="preserve"> </w:t>
    </w:r>
    <w:r>
      <w:rPr>
        <w:i/>
        <w:sz w:val="20"/>
      </w:rPr>
      <w:t>guide</w:t>
    </w:r>
    <w:r w:rsidRPr="00CE58BE">
      <w:rPr>
        <w:i/>
        <w:sz w:val="20"/>
      </w:rPr>
      <w:t xml:space="preserve"> was made possible by the generous support of the American people through the United States Agency for International Development (USAID). The contents are the responsibility of Helen Keller International and do not necessarily reflect the views of USAID or the United States</w:t>
    </w:r>
    <w:r>
      <w:rPr>
        <w:i/>
        <w:sz w:val="20"/>
      </w:rPr>
      <w:t xml:space="preserve"> Government.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926637"/>
      <w:docPartObj>
        <w:docPartGallery w:val="Page Numbers (Bottom of Page)"/>
        <w:docPartUnique/>
      </w:docPartObj>
    </w:sdtPr>
    <w:sdtEndPr>
      <w:rPr>
        <w:noProof/>
      </w:rPr>
    </w:sdtEndPr>
    <w:sdtContent>
      <w:p w14:paraId="62297FAB" w14:textId="5340EA1E" w:rsidR="00C96F2B" w:rsidRPr="00C96F2B" w:rsidRDefault="004C2CBF" w:rsidP="004C2CBF">
        <w:pPr>
          <w:spacing w:after="0"/>
          <w:jc w:val="center"/>
        </w:pPr>
        <w:r w:rsidRPr="00BD3284">
          <w:rPr>
            <w:i/>
          </w:rPr>
          <w:t xml:space="preserve">This </w:t>
        </w:r>
        <w:r>
          <w:rPr>
            <w:i/>
          </w:rPr>
          <w:t xml:space="preserve">training package </w:t>
        </w:r>
        <w:r w:rsidRPr="00BD3284">
          <w:rPr>
            <w:i/>
          </w:rPr>
          <w:t>was made possible by the generous support of the American people through the United States Agency for International Development (USAID). The contents are the responsibility of Helen Keller International and do not necessarily reflect the views of USAID or the United States Government.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330123"/>
      <w:docPartObj>
        <w:docPartGallery w:val="Page Numbers (Bottom of Page)"/>
        <w:docPartUnique/>
      </w:docPartObj>
    </w:sdtPr>
    <w:sdtEndPr>
      <w:rPr>
        <w:noProof/>
      </w:rPr>
    </w:sdtEndPr>
    <w:sdtContent>
      <w:p w14:paraId="1DD2D96D" w14:textId="3FD00F48" w:rsidR="003355B0" w:rsidRDefault="003355B0">
        <w:pPr>
          <w:pStyle w:val="Footer"/>
          <w:jc w:val="right"/>
        </w:pPr>
        <w:r>
          <w:fldChar w:fldCharType="begin"/>
        </w:r>
        <w:r>
          <w:instrText xml:space="preserve"> PAGE   \* MERGEFORMAT </w:instrText>
        </w:r>
        <w:r>
          <w:fldChar w:fldCharType="separate"/>
        </w:r>
        <w:r w:rsidR="009210F0">
          <w:rPr>
            <w:noProof/>
          </w:rPr>
          <w:t>2</w:t>
        </w:r>
        <w:r>
          <w:rPr>
            <w:noProof/>
          </w:rPr>
          <w:fldChar w:fldCharType="end"/>
        </w:r>
      </w:p>
    </w:sdtContent>
  </w:sdt>
  <w:p w14:paraId="095ECD12" w14:textId="51315757" w:rsidR="001C612A" w:rsidRDefault="001C612A" w:rsidP="00E133C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720475"/>
      <w:docPartObj>
        <w:docPartGallery w:val="Page Numbers (Bottom of Page)"/>
        <w:docPartUnique/>
      </w:docPartObj>
    </w:sdtPr>
    <w:sdtEndPr>
      <w:rPr>
        <w:noProof/>
      </w:rPr>
    </w:sdtEndPr>
    <w:sdtContent>
      <w:p w14:paraId="594BC512" w14:textId="2DCCFD6A" w:rsidR="004C2CBF" w:rsidRPr="00C96F2B" w:rsidRDefault="009F4E05" w:rsidP="004C2CBF">
        <w:pPr>
          <w:pStyle w:val="Footer"/>
          <w:jc w:val="right"/>
        </w:pPr>
        <w:r w:rsidRPr="004C2CBF">
          <w:rPr>
            <w:noProof/>
          </w:rPr>
          <w:drawing>
            <wp:anchor distT="0" distB="0" distL="114300" distR="114300" simplePos="0" relativeHeight="251657216" behindDoc="0" locked="0" layoutInCell="1" allowOverlap="1" wp14:anchorId="3AA47E93" wp14:editId="179114A1">
              <wp:simplePos x="0" y="0"/>
              <wp:positionH relativeFrom="margin">
                <wp:posOffset>5403850</wp:posOffset>
              </wp:positionH>
              <wp:positionV relativeFrom="paragraph">
                <wp:posOffset>-372745</wp:posOffset>
              </wp:positionV>
              <wp:extent cx="781050" cy="6591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CBF">
          <w:rPr>
            <w:noProof/>
          </w:rPr>
          <w:drawing>
            <wp:anchor distT="0" distB="0" distL="114300" distR="114300" simplePos="0" relativeHeight="251667456" behindDoc="0" locked="0" layoutInCell="1" allowOverlap="1" wp14:anchorId="2112D5AF" wp14:editId="02245769">
              <wp:simplePos x="0" y="0"/>
              <wp:positionH relativeFrom="margin">
                <wp:posOffset>-240665</wp:posOffset>
              </wp:positionH>
              <wp:positionV relativeFrom="paragraph">
                <wp:posOffset>-297815</wp:posOffset>
              </wp:positionV>
              <wp:extent cx="2073349" cy="545219"/>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176" t="17911" b="22020"/>
                      <a:stretch/>
                    </pic:blipFill>
                    <pic:spPr bwMode="auto">
                      <a:xfrm>
                        <a:off x="0" y="0"/>
                        <a:ext cx="2073349" cy="545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2CBF">
          <w:fldChar w:fldCharType="begin"/>
        </w:r>
        <w:r w:rsidR="004C2CBF">
          <w:instrText xml:space="preserve"> PAGE   \* MERGEFORMAT </w:instrText>
        </w:r>
        <w:r w:rsidR="004C2CBF">
          <w:fldChar w:fldCharType="separate"/>
        </w:r>
        <w:r w:rsidR="009210F0">
          <w:rPr>
            <w:noProof/>
          </w:rPr>
          <w:t>1</w:t>
        </w:r>
        <w:r w:rsidR="004C2CB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D0F1" w14:textId="77777777" w:rsidR="00AF32F2" w:rsidRDefault="00AF32F2" w:rsidP="005A4FDB">
      <w:pPr>
        <w:spacing w:after="0" w:line="240" w:lineRule="auto"/>
      </w:pPr>
      <w:r>
        <w:separator/>
      </w:r>
    </w:p>
  </w:footnote>
  <w:footnote w:type="continuationSeparator" w:id="0">
    <w:p w14:paraId="4D33418D" w14:textId="77777777" w:rsidR="00AF32F2" w:rsidRDefault="00AF32F2" w:rsidP="005A4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2F34" w14:textId="3002B79C" w:rsidR="004C2CBF" w:rsidRDefault="004C2CBF">
    <w:pPr>
      <w:pStyle w:val="Header"/>
    </w:pPr>
    <w:r>
      <w:rPr>
        <w:noProof/>
      </w:rPr>
      <mc:AlternateContent>
        <mc:Choice Requires="wps">
          <w:drawing>
            <wp:anchor distT="0" distB="0" distL="118745" distR="118745" simplePos="0" relativeHeight="251641344" behindDoc="1" locked="0" layoutInCell="1" allowOverlap="0" wp14:anchorId="734AA4E0" wp14:editId="33775792">
              <wp:simplePos x="0" y="0"/>
              <wp:positionH relativeFrom="page">
                <wp:posOffset>19050</wp:posOffset>
              </wp:positionH>
              <wp:positionV relativeFrom="page">
                <wp:posOffset>6350</wp:posOffset>
              </wp:positionV>
              <wp:extent cx="7750810" cy="414655"/>
              <wp:effectExtent l="0" t="0" r="2540" b="4445"/>
              <wp:wrapSquare wrapText="bothSides"/>
              <wp:docPr id="197" name="Rectangle 197"/>
              <wp:cNvGraphicFramePr/>
              <a:graphic xmlns:a="http://schemas.openxmlformats.org/drawingml/2006/main">
                <a:graphicData uri="http://schemas.microsoft.com/office/word/2010/wordprocessingShape">
                  <wps:wsp>
                    <wps:cNvSpPr/>
                    <wps:spPr>
                      <a:xfrm>
                        <a:off x="0" y="0"/>
                        <a:ext cx="7750810" cy="414655"/>
                      </a:xfrm>
                      <a:prstGeom prst="rect">
                        <a:avLst/>
                      </a:prstGeom>
                      <a:solidFill>
                        <a:srgbClr val="2D2E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323665822"/>
                            <w:showingPlcHdr/>
                            <w:dataBinding w:prefixMappings="xmlns:ns0='http://purl.org/dc/elements/1.1/' xmlns:ns1='http://schemas.openxmlformats.org/package/2006/metadata/core-properties' " w:xpath="/ns1:coreProperties[1]/ns0:title[1]" w:storeItemID="{6C3C8BC8-F283-45AE-878A-BAB7291924A1}"/>
                            <w:text/>
                          </w:sdtPr>
                          <w:sdtEndPr/>
                          <w:sdtContent>
                            <w:p w14:paraId="2FDDEF74" w14:textId="3792061E" w:rsidR="004C2CBF" w:rsidRPr="00E2676E" w:rsidRDefault="005B0CA7" w:rsidP="004C2CBF">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4AA4E0" id="Rectangle 197" o:spid="_x0000_s1026" style="position:absolute;margin-left:1.5pt;margin-top:.5pt;width:610.3pt;height:32.65pt;z-index:-251675136;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" o:allowoverlap="f" fillcolor="#2d2e83" stroked="f" strokeweight="1pt">
              <v:textbox>
                <w:txbxContent>
                  <w:sdt>
                    <w:sdtPr>
                      <w:alias w:val="Title"/>
                      <w:tag w:val=""/>
                      <w:id w:val="-323665822"/>
                      <w:showingPlcHdr/>
                      <w:dataBinding w:prefixMappings="xmlns:ns0='http://purl.org/dc/elements/1.1/' xmlns:ns1='http://schemas.openxmlformats.org/package/2006/metadata/core-properties' " w:xpath="/ns1:coreProperties[1]/ns0:title[1]" w:storeItemID="{6C3C8BC8-F283-45AE-878A-BAB7291924A1}"/>
                      <w:text/>
                    </w:sdtPr>
                    <w:sdtEndPr/>
                    <w:sdtContent>
                      <w:p w14:paraId="2FDDEF74" w14:textId="3792061E" w:rsidR="004C2CBF" w:rsidRPr="00E2676E" w:rsidRDefault="005B0CA7" w:rsidP="004C2CBF">
                        <w:r>
                          <w:t xml:space="preserve">     </w:t>
                        </w:r>
                      </w:p>
                    </w:sdtContent>
                  </w:sdt>
                </w:txbxContent>
              </v:textbox>
              <w10:wrap type="square"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AFA4" w14:textId="73C2B1DE" w:rsidR="0014110E" w:rsidRDefault="004C2CBF">
    <w:pPr>
      <w:pStyle w:val="Header"/>
    </w:pPr>
    <w:r>
      <w:rPr>
        <w:noProof/>
      </w:rPr>
      <w:drawing>
        <wp:anchor distT="91440" distB="91440" distL="114300" distR="114300" simplePos="0" relativeHeight="251681280" behindDoc="1" locked="0" layoutInCell="1" allowOverlap="0" wp14:anchorId="0F2E80FF" wp14:editId="19011CE8">
          <wp:simplePos x="0" y="0"/>
          <wp:positionH relativeFrom="margin">
            <wp:posOffset>5287010</wp:posOffset>
          </wp:positionH>
          <wp:positionV relativeFrom="topMargin">
            <wp:posOffset>307340</wp:posOffset>
          </wp:positionV>
          <wp:extent cx="1015365" cy="60579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36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2648"/>
    <w:multiLevelType w:val="hybridMultilevel"/>
    <w:tmpl w:val="A9FC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D773E"/>
    <w:multiLevelType w:val="hybridMultilevel"/>
    <w:tmpl w:val="A610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3162B"/>
    <w:multiLevelType w:val="hybridMultilevel"/>
    <w:tmpl w:val="8F90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F252D"/>
    <w:multiLevelType w:val="hybridMultilevel"/>
    <w:tmpl w:val="B7BC25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D139B"/>
    <w:multiLevelType w:val="hybridMultilevel"/>
    <w:tmpl w:val="C520D4E8"/>
    <w:lvl w:ilvl="0" w:tplc="C8C6CEB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ED91ED4"/>
    <w:multiLevelType w:val="hybridMultilevel"/>
    <w:tmpl w:val="531E3AAA"/>
    <w:lvl w:ilvl="0" w:tplc="C8C6CE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D94422E"/>
    <w:multiLevelType w:val="hybridMultilevel"/>
    <w:tmpl w:val="2F5C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144B0"/>
    <w:multiLevelType w:val="hybridMultilevel"/>
    <w:tmpl w:val="389A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13"/>
    <w:rsid w:val="00054A34"/>
    <w:rsid w:val="000848B7"/>
    <w:rsid w:val="000871A9"/>
    <w:rsid w:val="00097EF4"/>
    <w:rsid w:val="000D4222"/>
    <w:rsid w:val="000E59BB"/>
    <w:rsid w:val="000F0AD2"/>
    <w:rsid w:val="0014110E"/>
    <w:rsid w:val="001509F1"/>
    <w:rsid w:val="00155E38"/>
    <w:rsid w:val="00170CBB"/>
    <w:rsid w:val="001B3525"/>
    <w:rsid w:val="001C612A"/>
    <w:rsid w:val="00221FDE"/>
    <w:rsid w:val="00252560"/>
    <w:rsid w:val="00267F6C"/>
    <w:rsid w:val="002F2D7E"/>
    <w:rsid w:val="0032323E"/>
    <w:rsid w:val="003355B0"/>
    <w:rsid w:val="0039136E"/>
    <w:rsid w:val="003C7AB7"/>
    <w:rsid w:val="003E24AD"/>
    <w:rsid w:val="003E50D7"/>
    <w:rsid w:val="00404EDE"/>
    <w:rsid w:val="004441A5"/>
    <w:rsid w:val="00450755"/>
    <w:rsid w:val="004A11D4"/>
    <w:rsid w:val="004C2CBF"/>
    <w:rsid w:val="004C2E1D"/>
    <w:rsid w:val="004D7B04"/>
    <w:rsid w:val="004E3515"/>
    <w:rsid w:val="004F48AA"/>
    <w:rsid w:val="005372F0"/>
    <w:rsid w:val="005A4FDB"/>
    <w:rsid w:val="005B0CA7"/>
    <w:rsid w:val="005C71EA"/>
    <w:rsid w:val="00637C19"/>
    <w:rsid w:val="006414CC"/>
    <w:rsid w:val="00651EA6"/>
    <w:rsid w:val="006719D9"/>
    <w:rsid w:val="00671C12"/>
    <w:rsid w:val="00686A98"/>
    <w:rsid w:val="006A14C0"/>
    <w:rsid w:val="006B7BC4"/>
    <w:rsid w:val="00720B01"/>
    <w:rsid w:val="00736331"/>
    <w:rsid w:val="007453CB"/>
    <w:rsid w:val="00782442"/>
    <w:rsid w:val="00790F67"/>
    <w:rsid w:val="00795E8F"/>
    <w:rsid w:val="00850313"/>
    <w:rsid w:val="008749C5"/>
    <w:rsid w:val="008E43F6"/>
    <w:rsid w:val="008F0C7E"/>
    <w:rsid w:val="008F7248"/>
    <w:rsid w:val="009210F0"/>
    <w:rsid w:val="009F4E05"/>
    <w:rsid w:val="00A40F6E"/>
    <w:rsid w:val="00A6045E"/>
    <w:rsid w:val="00A738C7"/>
    <w:rsid w:val="00A81BF7"/>
    <w:rsid w:val="00AC3C48"/>
    <w:rsid w:val="00AF32F2"/>
    <w:rsid w:val="00B3093B"/>
    <w:rsid w:val="00B32DE2"/>
    <w:rsid w:val="00B5127B"/>
    <w:rsid w:val="00BB39CE"/>
    <w:rsid w:val="00BD484E"/>
    <w:rsid w:val="00C15EDB"/>
    <w:rsid w:val="00C21FB0"/>
    <w:rsid w:val="00C2366C"/>
    <w:rsid w:val="00C36F49"/>
    <w:rsid w:val="00C43CF0"/>
    <w:rsid w:val="00C4535C"/>
    <w:rsid w:val="00C7167E"/>
    <w:rsid w:val="00C86570"/>
    <w:rsid w:val="00C96F2B"/>
    <w:rsid w:val="00CE58BE"/>
    <w:rsid w:val="00D46BD9"/>
    <w:rsid w:val="00D62026"/>
    <w:rsid w:val="00D62CBE"/>
    <w:rsid w:val="00D6715F"/>
    <w:rsid w:val="00DA4E6A"/>
    <w:rsid w:val="00DF1DB6"/>
    <w:rsid w:val="00E133C1"/>
    <w:rsid w:val="00E60AA0"/>
    <w:rsid w:val="00E85A0D"/>
    <w:rsid w:val="00EC2F52"/>
    <w:rsid w:val="00EC7979"/>
    <w:rsid w:val="00EE0E3B"/>
    <w:rsid w:val="00F15A9D"/>
    <w:rsid w:val="00F4365F"/>
    <w:rsid w:val="00F446F3"/>
    <w:rsid w:val="00F52757"/>
    <w:rsid w:val="00F54E07"/>
    <w:rsid w:val="00F602FC"/>
    <w:rsid w:val="00F867CD"/>
    <w:rsid w:val="00FA74D1"/>
    <w:rsid w:val="00FC176F"/>
    <w:rsid w:val="00FC3DFB"/>
    <w:rsid w:val="00FE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7043"/>
  <w15:docId w15:val="{BD3DB785-6D86-4AC8-9482-01BD0B7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313"/>
  </w:style>
  <w:style w:type="paragraph" w:styleId="Heading1">
    <w:name w:val="heading 1"/>
    <w:basedOn w:val="Normal"/>
    <w:next w:val="Normal"/>
    <w:link w:val="Heading1Char"/>
    <w:uiPriority w:val="9"/>
    <w:qFormat/>
    <w:rsid w:val="0085031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1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50313"/>
    <w:pPr>
      <w:ind w:left="720"/>
      <w:contextualSpacing/>
    </w:pPr>
  </w:style>
  <w:style w:type="paragraph" w:styleId="BalloonText">
    <w:name w:val="Balloon Text"/>
    <w:basedOn w:val="Normal"/>
    <w:link w:val="BalloonTextChar"/>
    <w:uiPriority w:val="99"/>
    <w:semiHidden/>
    <w:unhideWhenUsed/>
    <w:rsid w:val="0085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313"/>
    <w:rPr>
      <w:rFonts w:ascii="Segoe UI" w:hAnsi="Segoe UI" w:cs="Segoe UI"/>
      <w:sz w:val="18"/>
      <w:szCs w:val="18"/>
    </w:rPr>
  </w:style>
  <w:style w:type="paragraph" w:styleId="Header">
    <w:name w:val="header"/>
    <w:basedOn w:val="Normal"/>
    <w:link w:val="HeaderChar"/>
    <w:uiPriority w:val="99"/>
    <w:unhideWhenUsed/>
    <w:rsid w:val="005A4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DB"/>
  </w:style>
  <w:style w:type="paragraph" w:styleId="Footer">
    <w:name w:val="footer"/>
    <w:basedOn w:val="Normal"/>
    <w:link w:val="FooterChar"/>
    <w:uiPriority w:val="99"/>
    <w:unhideWhenUsed/>
    <w:rsid w:val="005A4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DB"/>
  </w:style>
  <w:style w:type="paragraph" w:styleId="NoSpacing">
    <w:name w:val="No Spacing"/>
    <w:link w:val="NoSpacingChar"/>
    <w:uiPriority w:val="1"/>
    <w:qFormat/>
    <w:rsid w:val="00A40F6E"/>
    <w:pPr>
      <w:spacing w:after="0" w:line="240" w:lineRule="auto"/>
    </w:pPr>
    <w:rPr>
      <w:rFonts w:eastAsiaTheme="minorEastAsia"/>
    </w:rPr>
  </w:style>
  <w:style w:type="character" w:customStyle="1" w:styleId="NoSpacingChar">
    <w:name w:val="No Spacing Char"/>
    <w:basedOn w:val="DefaultParagraphFont"/>
    <w:link w:val="NoSpacing"/>
    <w:uiPriority w:val="1"/>
    <w:rsid w:val="00A40F6E"/>
    <w:rPr>
      <w:rFonts w:eastAsiaTheme="minorEastAsia"/>
    </w:rPr>
  </w:style>
  <w:style w:type="character" w:styleId="CommentReference">
    <w:name w:val="annotation reference"/>
    <w:basedOn w:val="DefaultParagraphFont"/>
    <w:uiPriority w:val="99"/>
    <w:semiHidden/>
    <w:unhideWhenUsed/>
    <w:rsid w:val="00F446F3"/>
    <w:rPr>
      <w:sz w:val="16"/>
      <w:szCs w:val="16"/>
    </w:rPr>
  </w:style>
  <w:style w:type="paragraph" w:styleId="CommentText">
    <w:name w:val="annotation text"/>
    <w:basedOn w:val="Normal"/>
    <w:link w:val="CommentTextChar"/>
    <w:uiPriority w:val="99"/>
    <w:semiHidden/>
    <w:unhideWhenUsed/>
    <w:rsid w:val="00F446F3"/>
    <w:pPr>
      <w:spacing w:line="240" w:lineRule="auto"/>
    </w:pPr>
    <w:rPr>
      <w:sz w:val="20"/>
      <w:szCs w:val="20"/>
    </w:rPr>
  </w:style>
  <w:style w:type="character" w:customStyle="1" w:styleId="CommentTextChar">
    <w:name w:val="Comment Text Char"/>
    <w:basedOn w:val="DefaultParagraphFont"/>
    <w:link w:val="CommentText"/>
    <w:uiPriority w:val="99"/>
    <w:semiHidden/>
    <w:rsid w:val="00F446F3"/>
    <w:rPr>
      <w:sz w:val="20"/>
      <w:szCs w:val="20"/>
    </w:rPr>
  </w:style>
  <w:style w:type="paragraph" w:styleId="CommentSubject">
    <w:name w:val="annotation subject"/>
    <w:basedOn w:val="CommentText"/>
    <w:next w:val="CommentText"/>
    <w:link w:val="CommentSubjectChar"/>
    <w:uiPriority w:val="99"/>
    <w:semiHidden/>
    <w:unhideWhenUsed/>
    <w:rsid w:val="00F446F3"/>
    <w:rPr>
      <w:b/>
      <w:bCs/>
    </w:rPr>
  </w:style>
  <w:style w:type="character" w:customStyle="1" w:styleId="CommentSubjectChar">
    <w:name w:val="Comment Subject Char"/>
    <w:basedOn w:val="CommentTextChar"/>
    <w:link w:val="CommentSubject"/>
    <w:uiPriority w:val="99"/>
    <w:semiHidden/>
    <w:rsid w:val="00F446F3"/>
    <w:rPr>
      <w:b/>
      <w:bCs/>
      <w:sz w:val="20"/>
      <w:szCs w:val="20"/>
    </w:rPr>
  </w:style>
  <w:style w:type="table" w:styleId="TableGrid">
    <w:name w:val="Table Grid"/>
    <w:basedOn w:val="TableNormal"/>
    <w:uiPriority w:val="39"/>
    <w:rsid w:val="00C3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372F0"/>
    <w:pPr>
      <w:spacing w:after="200" w:line="240" w:lineRule="auto"/>
    </w:pPr>
    <w:rPr>
      <w:i/>
      <w:iCs/>
      <w:color w:val="44546A" w:themeColor="text2"/>
      <w:sz w:val="18"/>
      <w:szCs w:val="18"/>
    </w:rPr>
  </w:style>
  <w:style w:type="character" w:styleId="Hyperlink">
    <w:name w:val="Hyperlink"/>
    <w:basedOn w:val="DefaultParagraphFont"/>
    <w:uiPriority w:val="99"/>
    <w:unhideWhenUsed/>
    <w:rsid w:val="00C86570"/>
    <w:rPr>
      <w:color w:val="0563C1" w:themeColor="hyperlink"/>
      <w:u w:val="single"/>
    </w:rPr>
  </w:style>
  <w:style w:type="character" w:customStyle="1" w:styleId="UnresolvedMention1">
    <w:name w:val="Unresolved Mention1"/>
    <w:basedOn w:val="DefaultParagraphFont"/>
    <w:uiPriority w:val="99"/>
    <w:semiHidden/>
    <w:unhideWhenUsed/>
    <w:rsid w:val="008F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who.int/lymphatic_filariasis/resources/who-cds-ntd-pct-2019.0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DABE1"/>
      </a:accent5>
      <a:accent6>
        <a:srgbClr val="2A2B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BA3A52-8BBE-4518-9326-52762621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USAID2</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To be used in conjuNction with THE lymphedema Management training video</dc:subject>
  <dc:creator>Lauren Johnson</dc:creator>
  <cp:lastModifiedBy>Stephanie Parker</cp:lastModifiedBy>
  <cp:revision>6</cp:revision>
  <dcterms:created xsi:type="dcterms:W3CDTF">2019-09-27T12:00:00Z</dcterms:created>
  <dcterms:modified xsi:type="dcterms:W3CDTF">2019-09-29T17:40:00Z</dcterms:modified>
</cp:coreProperties>
</file>