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BC799" w14:textId="77777777" w:rsidR="00C82C66" w:rsidRDefault="0034488F" w:rsidP="00E55D5B">
      <w:pPr>
        <w:pStyle w:val="Header"/>
        <w:spacing w:after="240"/>
        <w:jc w:val="center"/>
        <w:rPr>
          <w:b/>
          <w:color w:val="2A3180"/>
          <w:sz w:val="28"/>
        </w:rPr>
      </w:pPr>
      <w:r>
        <w:pict w14:anchorId="14704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s1028" type="#_x0000_t75" style="position:absolute;left:0;text-align:left;margin-left:364.45pt;margin-top:45.65pt;width:145.85pt;height:87pt;z-index:-1;visibility:visible;mso-wrap-distance-top:7.2pt;mso-wrap-distance-bottom:7.2pt;mso-position-horizontal-relative:margin;mso-position-vertical-relative:page;mso-width-relative:margin;mso-height-relative:margin" o:allowoverlap="f">
            <v:imagedata r:id="rId8" o:title=""/>
            <w10:wrap type="square" anchorx="margin" anchory="page"/>
          </v:shape>
        </w:pict>
      </w:r>
    </w:p>
    <w:p w14:paraId="607519EA" w14:textId="77777777" w:rsidR="00C82C66" w:rsidRDefault="0034488F" w:rsidP="00E55D5B">
      <w:pPr>
        <w:pStyle w:val="Header"/>
        <w:spacing w:after="240"/>
        <w:jc w:val="center"/>
        <w:rPr>
          <w:b/>
          <w:color w:val="2A3180"/>
          <w:sz w:val="28"/>
        </w:rPr>
      </w:pPr>
    </w:p>
    <w:p w14:paraId="076FFE0D" w14:textId="77777777" w:rsidR="00C82C66" w:rsidRDefault="0034488F" w:rsidP="00E55D5B">
      <w:pPr>
        <w:pStyle w:val="Header"/>
        <w:spacing w:after="240"/>
        <w:jc w:val="center"/>
        <w:rPr>
          <w:b/>
          <w:color w:val="2A3180"/>
          <w:sz w:val="28"/>
        </w:rPr>
      </w:pPr>
    </w:p>
    <w:p w14:paraId="6E71FC9B" w14:textId="77777777" w:rsidR="00C82C66" w:rsidRDefault="0034488F" w:rsidP="00C82C66">
      <w:pPr>
        <w:pStyle w:val="Header"/>
        <w:spacing w:after="240"/>
        <w:rPr>
          <w:b/>
          <w:color w:val="2A3180"/>
          <w:sz w:val="72"/>
          <w:szCs w:val="72"/>
        </w:rPr>
      </w:pPr>
      <w:r>
        <w:rPr>
          <w:b/>
          <w:color w:val="2A3180"/>
          <w:sz w:val="72"/>
        </w:rPr>
        <w:pict w14:anchorId="19700D6A">
          <v:shape id="Picture 16" o:spid="_x0000_i1025" type="#_x0000_t75" style="width:380pt;height:286pt;visibility:visible">
            <v:imagedata r:id="rId9" o:title="" croptop="17601f" cropbottom="11538f"/>
          </v:shape>
        </w:pict>
      </w:r>
    </w:p>
    <w:p w14:paraId="25F4B5E1" w14:textId="77777777" w:rsidR="00C82C66" w:rsidRPr="006C0BF9" w:rsidRDefault="004F044F" w:rsidP="00BE45AF">
      <w:pPr>
        <w:pStyle w:val="Header"/>
        <w:spacing w:after="120"/>
        <w:rPr>
          <w:b/>
          <w:color w:val="2A3180"/>
          <w:sz w:val="52"/>
          <w:szCs w:val="52"/>
        </w:rPr>
      </w:pPr>
      <w:r w:rsidRPr="006C0BF9">
        <w:rPr>
          <w:b/>
          <w:color w:val="2A3180"/>
          <w:sz w:val="52"/>
          <w:szCs w:val="52"/>
        </w:rPr>
        <w:t>Photographie des paupières avant et après une intervention chirurgicale du trichiasis trachomateux (TT) :</w:t>
      </w:r>
    </w:p>
    <w:p w14:paraId="37F23E0C" w14:textId="7C6C2633" w:rsidR="00C82C66" w:rsidRDefault="00E256DF" w:rsidP="00C82C66">
      <w:pPr>
        <w:pStyle w:val="Header"/>
        <w:spacing w:after="240"/>
        <w:rPr>
          <w:b/>
          <w:i/>
          <w:color w:val="2A3180"/>
          <w:sz w:val="56"/>
          <w:szCs w:val="72"/>
        </w:rPr>
      </w:pPr>
      <w:r>
        <w:rPr>
          <w:b/>
          <w:i/>
          <w:color w:val="2A3180"/>
          <w:sz w:val="52"/>
          <w:szCs w:val="52"/>
        </w:rPr>
        <w:t>U</w:t>
      </w:r>
      <w:bookmarkStart w:id="0" w:name="_GoBack"/>
      <w:bookmarkEnd w:id="0"/>
      <w:r w:rsidR="004F044F" w:rsidRPr="006C0BF9">
        <w:rPr>
          <w:b/>
          <w:i/>
          <w:color w:val="2A3180"/>
          <w:sz w:val="52"/>
          <w:szCs w:val="52"/>
        </w:rPr>
        <w:t xml:space="preserve">n </w:t>
      </w:r>
      <w:r w:rsidR="00BE0A24">
        <w:rPr>
          <w:b/>
          <w:i/>
          <w:color w:val="2A3180"/>
          <w:sz w:val="52"/>
          <w:szCs w:val="52"/>
        </w:rPr>
        <w:t>paquet de ressources</w:t>
      </w:r>
    </w:p>
    <w:p w14:paraId="63432CDF" w14:textId="0D344180" w:rsidR="004A573B" w:rsidRPr="004A573B" w:rsidRDefault="0034488F" w:rsidP="00BE45AF">
      <w:r>
        <w:pict w14:anchorId="32BE0F40">
          <v:shape id="Picture 25" o:spid="_x0000_s1027" type="#_x0000_t75" style="position:absolute;margin-left:403.85pt;margin-top:6pt;width:95.1pt;height:80.25pt;z-index:1;visibility:visible;mso-position-horizontal-relative:margin">
            <v:imagedata r:id="rId10" o:title=""/>
            <w10:wrap anchorx="margin"/>
          </v:shape>
        </w:pict>
      </w:r>
      <w:r>
        <w:pict w14:anchorId="405BE19E">
          <v:shape id="Picture 26" o:spid="_x0000_s1026" type="#_x0000_t75" style="position:absolute;margin-left:-21.95pt;margin-top:19.45pt;width:254.15pt;height:66.8pt;z-index:2;visibility:visible;mso-position-horizontal-relative:margin">
            <v:imagedata r:id="rId11" o:title="" croptop="11738f" cropbottom="14431f" cropleft="7324f"/>
            <w10:wrap anchorx="margin"/>
          </v:shape>
        </w:pict>
      </w:r>
    </w:p>
    <w:p w14:paraId="231D510A" w14:textId="6FFB0D25" w:rsidR="004A573B" w:rsidRDefault="0034488F" w:rsidP="00BE45AF">
      <w:pPr>
        <w:tabs>
          <w:tab w:val="left" w:pos="1591"/>
        </w:tabs>
      </w:pPr>
    </w:p>
    <w:p w14:paraId="36BAA0EF" w14:textId="77777777" w:rsidR="00BE45AF" w:rsidRDefault="004F044F" w:rsidP="00BE45AF">
      <w:pPr>
        <w:tabs>
          <w:tab w:val="left" w:pos="3935"/>
        </w:tabs>
      </w:pPr>
      <w:r>
        <w:tab/>
      </w:r>
    </w:p>
    <w:p w14:paraId="231CC3E4" w14:textId="77777777" w:rsidR="00FB248C" w:rsidRDefault="004F044F" w:rsidP="00BE45AF">
      <w:pPr>
        <w:tabs>
          <w:tab w:val="left" w:pos="3935"/>
        </w:tabs>
      </w:pPr>
      <w:r>
        <w:tab/>
      </w:r>
    </w:p>
    <w:p w14:paraId="4B9CD594" w14:textId="77777777" w:rsidR="00266B3E" w:rsidRDefault="00266B3E" w:rsidP="006C0BF9">
      <w:pPr>
        <w:sectPr w:rsidR="00266B3E" w:rsidSect="00DF0FDF"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0BCC26C" w14:textId="2B447998" w:rsidR="006C0BF9" w:rsidRPr="006C0BF9" w:rsidRDefault="004F044F" w:rsidP="00266B3E">
      <w:pPr>
        <w:jc w:val="center"/>
      </w:pPr>
      <w:bookmarkStart w:id="1" w:name="_Hlk16856515"/>
      <w:r>
        <w:rPr>
          <w:b/>
          <w:color w:val="2A3180"/>
          <w:sz w:val="28"/>
        </w:rPr>
        <w:lastRenderedPageBreak/>
        <w:t xml:space="preserve">1. Introduction au </w:t>
      </w:r>
      <w:r w:rsidR="00266B3E">
        <w:rPr>
          <w:b/>
          <w:color w:val="2A3180"/>
          <w:sz w:val="28"/>
        </w:rPr>
        <w:t>paquet de ressources</w:t>
      </w:r>
    </w:p>
    <w:bookmarkEnd w:id="1"/>
    <w:p w14:paraId="2043AE61" w14:textId="2B9839EE" w:rsidR="00F77834" w:rsidRDefault="004F044F" w:rsidP="00266B3E">
      <w:pPr>
        <w:spacing w:line="300" w:lineRule="exact"/>
        <w:jc w:val="both"/>
      </w:pPr>
      <w:r>
        <w:t>Dans le cadre de l</w:t>
      </w:r>
      <w:r>
        <w:rPr>
          <w:rFonts w:cs="Calibri"/>
          <w:cs/>
        </w:rPr>
        <w:t>’</w:t>
      </w:r>
      <w:r>
        <w:t>élimination mondiale du trachome en tant que problème de santé publique, l</w:t>
      </w:r>
      <w:r>
        <w:rPr>
          <w:rFonts w:cs="Calibri"/>
          <w:cs/>
        </w:rPr>
        <w:t>’</w:t>
      </w:r>
      <w:r>
        <w:t>Organisation mondiale de la santé s</w:t>
      </w:r>
      <w:r>
        <w:rPr>
          <w:rFonts w:cs="Calibri"/>
          <w:cs/>
        </w:rPr>
        <w:t>’</w:t>
      </w:r>
      <w:r>
        <w:t>est fixée comme objectif de réduire le trichiasis trachomateux (TT) à moins de 0,2 % parmi la population adulte (personnes âgées d</w:t>
      </w:r>
      <w:r>
        <w:rPr>
          <w:rFonts w:cs="Calibri"/>
          <w:cs/>
        </w:rPr>
        <w:t>’</w:t>
      </w:r>
      <w:r>
        <w:t>au moins 15 ans) dans chaque district endémique. À l</w:t>
      </w:r>
      <w:r>
        <w:rPr>
          <w:rFonts w:cs="Calibri"/>
          <w:cs/>
        </w:rPr>
        <w:t>’</w:t>
      </w:r>
      <w:r>
        <w:t>échelle mondiale, des centaines de milliers de personnes subissent une opération chirurgicale afin de rectifier le TT. Étant donné le nombre élevé de ces opérations, la campagne mondiale s</w:t>
      </w:r>
      <w:r>
        <w:rPr>
          <w:rFonts w:cs="Calibri"/>
          <w:cs/>
        </w:rPr>
        <w:t>’</w:t>
      </w:r>
      <w:r>
        <w:t>efforce également de veiller à ce que les interventions soient de la meilleure qualité possible.</w:t>
      </w:r>
    </w:p>
    <w:p w14:paraId="5F858A9D" w14:textId="649ABD5B" w:rsidR="00703C22" w:rsidRDefault="004F044F" w:rsidP="00266B3E">
      <w:pPr>
        <w:spacing w:after="240" w:line="300" w:lineRule="exact"/>
        <w:jc w:val="both"/>
      </w:pPr>
      <w:r>
        <w:t>Des études se penchant sur les indicateurs de succès des interventions chirurgicales du TT indiquent que l</w:t>
      </w:r>
      <w:r>
        <w:rPr>
          <w:rFonts w:cs="Calibri"/>
          <w:cs/>
        </w:rPr>
        <w:t>’</w:t>
      </w:r>
      <w:r>
        <w:t>apparence de la paupière immédiatement après l</w:t>
      </w:r>
      <w:r>
        <w:rPr>
          <w:rFonts w:cs="Calibri"/>
          <w:cs/>
        </w:rPr>
        <w:t>’</w:t>
      </w:r>
      <w:r>
        <w:t>opération peut s</w:t>
      </w:r>
      <w:r>
        <w:rPr>
          <w:rFonts w:cs="Calibri"/>
          <w:cs/>
        </w:rPr>
        <w:t>’</w:t>
      </w:r>
      <w:r>
        <w:t>avérer être un indicateur clé des résultats de l</w:t>
      </w:r>
      <w:r>
        <w:rPr>
          <w:rFonts w:cs="Calibri"/>
          <w:cs/>
        </w:rPr>
        <w:t>’</w:t>
      </w:r>
      <w:r>
        <w:t>intervention, notamment des résultats cosmétiques non satisfaisants, des complications courantes et un trichiasis post-opératoire.</w:t>
      </w:r>
      <w:r>
        <w:rPr>
          <w:rStyle w:val="EndnoteReference"/>
        </w:rPr>
        <w:endnoteReference w:id="1"/>
      </w:r>
      <w:r>
        <w:rPr>
          <w:rStyle w:val="EndnoteReference"/>
        </w:rPr>
        <w:t>,</w:t>
      </w:r>
      <w:r>
        <w:rPr>
          <w:rStyle w:val="EndnoteReference"/>
        </w:rPr>
        <w:endnoteReference w:id="2"/>
      </w:r>
      <w:r>
        <w:t xml:space="preserve"> Ce lien a amené les ministères de la santé, les partenaires de mise en œuvre et les établissements de recherche à étudier d</w:t>
      </w:r>
      <w:r>
        <w:rPr>
          <w:rFonts w:cs="Calibri"/>
          <w:cs/>
        </w:rPr>
        <w:t>’</w:t>
      </w:r>
      <w:r>
        <w:t xml:space="preserve">éventuelles interventions et activités pouvant être utilisées, en fin de compte, pour améliorer la qualité des opérations chirurgicales, en particulier dans les endroits où les ressources sont limitées et les </w:t>
      </w:r>
      <w:r w:rsidR="006C0BF9">
        <w:t>consultations</w:t>
      </w:r>
      <w:r>
        <w:t xml:space="preserve"> de suivi souvent </w:t>
      </w:r>
      <w:r w:rsidR="006C0BF9">
        <w:t>insuffisantes</w:t>
      </w:r>
      <w:r>
        <w:t>. La photographie des paupières avant l</w:t>
      </w:r>
      <w:r>
        <w:rPr>
          <w:rFonts w:cs="Calibri"/>
          <w:cs/>
        </w:rPr>
        <w:t>’</w:t>
      </w:r>
      <w:r>
        <w:t>opération chirurgicale et immédiatement après figure au nombre de ces activités. L</w:t>
      </w:r>
      <w:r>
        <w:rPr>
          <w:rFonts w:cs="Calibri"/>
          <w:cs/>
        </w:rPr>
        <w:t>’</w:t>
      </w:r>
      <w:r>
        <w:t>évaluation des photographies de la paupière lors de ces moments déterminants peut permettre d</w:t>
      </w:r>
      <w:r>
        <w:rPr>
          <w:rFonts w:cs="Calibri"/>
          <w:cs/>
        </w:rPr>
        <w:t>’</w:t>
      </w:r>
      <w:r>
        <w:t>identifier des caractéristiques révélant des informations sur la qualité de l</w:t>
      </w:r>
      <w:r>
        <w:rPr>
          <w:rFonts w:cs="Calibri"/>
          <w:cs/>
        </w:rPr>
        <w:t>’</w:t>
      </w:r>
      <w:r>
        <w:t>opération chirurgicale fournie. Ces informations peuvent par la suite éclairer les discussions entre chirurgiens et/ou superviseurs techniques sur la manière de renforcer les capacités chirurgicales. Un tel recours aux photographies peut compléter d</w:t>
      </w:r>
      <w:r>
        <w:rPr>
          <w:rFonts w:cs="Calibri"/>
          <w:cs/>
        </w:rPr>
        <w:t>’</w:t>
      </w:r>
      <w:r>
        <w:t>autres mesures d</w:t>
      </w:r>
      <w:r>
        <w:rPr>
          <w:rFonts w:cs="Calibri"/>
          <w:cs/>
        </w:rPr>
        <w:t>’</w:t>
      </w:r>
      <w:r>
        <w:t>assurance de la qualité mises en œuvre par un programme. Le principe de cette activité est le suivant :</w:t>
      </w:r>
    </w:p>
    <w:p w14:paraId="21239EE6" w14:textId="77777777" w:rsidR="00637323" w:rsidRPr="00637323" w:rsidRDefault="004F044F" w:rsidP="00266B3E">
      <w:pPr>
        <w:numPr>
          <w:ilvl w:val="0"/>
          <w:numId w:val="12"/>
        </w:numPr>
        <w:spacing w:after="80" w:line="300" w:lineRule="exact"/>
        <w:jc w:val="both"/>
      </w:pPr>
      <w:r>
        <w:t>Il est possible d</w:t>
      </w:r>
      <w:r>
        <w:rPr>
          <w:rFonts w:cs="Calibri"/>
          <w:cs/>
        </w:rPr>
        <w:t>’</w:t>
      </w:r>
      <w:r>
        <w:t>éviter certains résultats négatifs de l</w:t>
      </w:r>
      <w:r>
        <w:rPr>
          <w:rFonts w:cs="Calibri"/>
          <w:cs/>
        </w:rPr>
        <w:t>’</w:t>
      </w:r>
      <w:r>
        <w:t>intervention chirurgicale au moyen d</w:t>
      </w:r>
      <w:r>
        <w:rPr>
          <w:rFonts w:cs="Calibri"/>
          <w:cs/>
        </w:rPr>
        <w:t>’</w:t>
      </w:r>
      <w:r>
        <w:t>une correction/d</w:t>
      </w:r>
      <w:r>
        <w:rPr>
          <w:rFonts w:cs="Calibri"/>
          <w:cs/>
        </w:rPr>
        <w:t>’</w:t>
      </w:r>
      <w:r>
        <w:t>un ajustement dispensé(e) immédiatement après l</w:t>
      </w:r>
      <w:r>
        <w:rPr>
          <w:rFonts w:cs="Calibri"/>
          <w:cs/>
        </w:rPr>
        <w:t>’</w:t>
      </w:r>
      <w:r>
        <w:t>opération.</w:t>
      </w:r>
    </w:p>
    <w:p w14:paraId="6E93ACAD" w14:textId="2569453A" w:rsidR="00637323" w:rsidRPr="00637323" w:rsidRDefault="004F044F" w:rsidP="00266B3E">
      <w:pPr>
        <w:numPr>
          <w:ilvl w:val="0"/>
          <w:numId w:val="12"/>
        </w:numPr>
        <w:spacing w:after="80" w:line="300" w:lineRule="exact"/>
        <w:jc w:val="both"/>
      </w:pPr>
      <w:r>
        <w:t>L</w:t>
      </w:r>
      <w:r>
        <w:rPr>
          <w:rFonts w:cs="Calibri"/>
          <w:cs/>
        </w:rPr>
        <w:t>’</w:t>
      </w:r>
      <w:r>
        <w:t>apparence de la paupière immédiatement après l</w:t>
      </w:r>
      <w:r>
        <w:rPr>
          <w:rFonts w:cs="Calibri"/>
          <w:cs/>
        </w:rPr>
        <w:t>’</w:t>
      </w:r>
      <w:r>
        <w:t xml:space="preserve">intervention chirurgicale est un indicateur du résultat de </w:t>
      </w:r>
      <w:r w:rsidR="006C0BF9">
        <w:t xml:space="preserve">cette </w:t>
      </w:r>
      <w:r w:rsidR="00386EA7">
        <w:t>dernière</w:t>
      </w:r>
      <w:r>
        <w:t xml:space="preserve"> dans les 3 à 6 mois suivant l</w:t>
      </w:r>
      <w:r>
        <w:rPr>
          <w:rFonts w:cs="Calibri"/>
          <w:cs/>
        </w:rPr>
        <w:t>’</w:t>
      </w:r>
      <w:r>
        <w:t>opération.</w:t>
      </w:r>
    </w:p>
    <w:p w14:paraId="325461DC" w14:textId="26CDA620" w:rsidR="00637323" w:rsidRDefault="004F044F" w:rsidP="00266B3E">
      <w:pPr>
        <w:numPr>
          <w:ilvl w:val="0"/>
          <w:numId w:val="12"/>
        </w:numPr>
        <w:spacing w:after="80" w:line="300" w:lineRule="exact"/>
        <w:jc w:val="both"/>
      </w:pPr>
      <w:r>
        <w:t>L</w:t>
      </w:r>
      <w:r w:rsidR="00386EA7">
        <w:t>a</w:t>
      </w:r>
      <w:r>
        <w:t xml:space="preserve"> </w:t>
      </w:r>
      <w:r w:rsidR="006C0BF9">
        <w:t>connaissance par</w:t>
      </w:r>
      <w:r>
        <w:t xml:space="preserve"> les chirurgiens </w:t>
      </w:r>
      <w:r w:rsidR="00386EA7">
        <w:t>selon laquelle</w:t>
      </w:r>
      <w:r>
        <w:t xml:space="preserve"> l</w:t>
      </w:r>
      <w:r>
        <w:rPr>
          <w:rFonts w:cs="Calibri"/>
          <w:cs/>
        </w:rPr>
        <w:t>’</w:t>
      </w:r>
      <w:r>
        <w:t>apparence post-opératoire de la paupière est un indicateur des résultats chirurgicaux peut éventuellement améliorer la qualité des interventions.</w:t>
      </w:r>
    </w:p>
    <w:p w14:paraId="6A3AF5E2" w14:textId="77777777" w:rsidR="00637323" w:rsidRDefault="004F044F" w:rsidP="00266B3E">
      <w:pPr>
        <w:numPr>
          <w:ilvl w:val="0"/>
          <w:numId w:val="12"/>
        </w:numPr>
        <w:spacing w:after="240" w:line="300" w:lineRule="exact"/>
        <w:jc w:val="both"/>
      </w:pPr>
      <w:r>
        <w:t>Des photographies peuvent permettre d</w:t>
      </w:r>
      <w:r>
        <w:rPr>
          <w:rFonts w:cs="Calibri"/>
          <w:cs/>
        </w:rPr>
        <w:t>’</w:t>
      </w:r>
      <w:r>
        <w:t>attirer l</w:t>
      </w:r>
      <w:r>
        <w:rPr>
          <w:rFonts w:cs="Calibri"/>
          <w:cs/>
        </w:rPr>
        <w:t>’</w:t>
      </w:r>
      <w:r>
        <w:t>attention d</w:t>
      </w:r>
      <w:r>
        <w:rPr>
          <w:rFonts w:cs="Calibri"/>
          <w:cs/>
        </w:rPr>
        <w:t>’</w:t>
      </w:r>
      <w:r>
        <w:t>un chirurgien, d</w:t>
      </w:r>
      <w:r>
        <w:rPr>
          <w:rFonts w:cs="Calibri"/>
          <w:cs/>
        </w:rPr>
        <w:t>’</w:t>
      </w:r>
      <w:r>
        <w:t>améliorer l</w:t>
      </w:r>
      <w:r>
        <w:rPr>
          <w:rFonts w:cs="Calibri"/>
          <w:cs/>
        </w:rPr>
        <w:t>’</w:t>
      </w:r>
      <w:r>
        <w:t>évaluation de l</w:t>
      </w:r>
      <w:r>
        <w:rPr>
          <w:rFonts w:cs="Calibri"/>
          <w:cs/>
        </w:rPr>
        <w:t>’</w:t>
      </w:r>
      <w:r>
        <w:t>apparence post-opératoire de la paupière et d</w:t>
      </w:r>
      <w:r>
        <w:rPr>
          <w:rFonts w:cs="Calibri"/>
          <w:cs/>
        </w:rPr>
        <w:t>’</w:t>
      </w:r>
      <w:r>
        <w:t>encourager des mesures correctives en temps opportun.</w:t>
      </w:r>
    </w:p>
    <w:p w14:paraId="72F7CB72" w14:textId="6C9889AC" w:rsidR="00D878B0" w:rsidRDefault="004F044F" w:rsidP="00DD10FD">
      <w:pPr>
        <w:pStyle w:val="Header"/>
        <w:spacing w:after="240" w:line="300" w:lineRule="exact"/>
        <w:jc w:val="both"/>
      </w:pPr>
      <w:r>
        <w:t xml:space="preserve">Le projet </w:t>
      </w:r>
      <w:r w:rsidR="00DD10FD" w:rsidRPr="00DD10FD">
        <w:t>de prise en charge de la morbidité et prévention de l’incapacité</w:t>
      </w:r>
      <w:r>
        <w:t xml:space="preserve"> (MMDP, Morbidity Management and Disability Prevention), géré par Helen Keller International et financé par l</w:t>
      </w:r>
      <w:r>
        <w:rPr>
          <w:rFonts w:cs="Calibri"/>
          <w:cs/>
        </w:rPr>
        <w:t>’</w:t>
      </w:r>
      <w:r>
        <w:t>Agence américaine pour le développement international (USAID), a mis au point, à l</w:t>
      </w:r>
      <w:r>
        <w:rPr>
          <w:rFonts w:cs="Calibri"/>
          <w:cs/>
        </w:rPr>
        <w:t>’</w:t>
      </w:r>
      <w:r>
        <w:t xml:space="preserve">intention des programmes nationaux et de leurs partenaires, ce </w:t>
      </w:r>
      <w:r w:rsidR="00266B3E">
        <w:t>paquet de ressources</w:t>
      </w:r>
      <w:r>
        <w:t xml:space="preserve">, intitulé </w:t>
      </w:r>
      <w:r>
        <w:rPr>
          <w:i/>
        </w:rPr>
        <w:t>Photographie des paupières avant et après une intervention chirurgicale du trichiasis trachomateux (TT)</w:t>
      </w:r>
      <w:r>
        <w:t>, qui met en valeur la photographie comme moyen d</w:t>
      </w:r>
      <w:r>
        <w:rPr>
          <w:rFonts w:cs="Calibri"/>
          <w:cs/>
        </w:rPr>
        <w:t>’</w:t>
      </w:r>
      <w:r>
        <w:t>améliorer la qualité des opérations du TT. Outre ce document (</w:t>
      </w:r>
      <w:r>
        <w:rPr>
          <w:b/>
          <w:color w:val="2A3180"/>
        </w:rPr>
        <w:t xml:space="preserve">1. Introduction au </w:t>
      </w:r>
      <w:r w:rsidR="00266B3E">
        <w:rPr>
          <w:b/>
          <w:color w:val="2A3180"/>
        </w:rPr>
        <w:t>paquet de ressources</w:t>
      </w:r>
      <w:r>
        <w:t xml:space="preserve">), le </w:t>
      </w:r>
      <w:r w:rsidR="00266B3E">
        <w:t>paquet de ressources</w:t>
      </w:r>
      <w:r>
        <w:t xml:space="preserve"> comprend les ressources suivantes :</w:t>
      </w:r>
    </w:p>
    <w:p w14:paraId="2744C748" w14:textId="77777777" w:rsidR="00653D98" w:rsidRDefault="004F044F" w:rsidP="00DD10FD">
      <w:pPr>
        <w:spacing w:after="200"/>
        <w:ind w:left="360"/>
        <w:jc w:val="both"/>
      </w:pPr>
      <w:r>
        <w:rPr>
          <w:b/>
          <w:color w:val="2A3180"/>
        </w:rPr>
        <w:lastRenderedPageBreak/>
        <w:t>2. Photographie des paupières avant et après une intervention chirurgicale du TT : aperçu de l</w:t>
      </w:r>
      <w:r>
        <w:rPr>
          <w:rFonts w:cs="Calibri"/>
          <w:b/>
          <w:color w:val="2A3180"/>
          <w:cs/>
        </w:rPr>
        <w:t>’</w:t>
      </w:r>
      <w:r>
        <w:rPr>
          <w:b/>
          <w:color w:val="2A3180"/>
        </w:rPr>
        <w:t>activité.</w:t>
      </w:r>
      <w:r>
        <w:rPr>
          <w:color w:val="2A3180"/>
        </w:rPr>
        <w:t xml:space="preserve"> </w:t>
      </w:r>
      <w:r>
        <w:t>Cette présentation de diapositives sous format PowerPoint (PPT) est conçue à l</w:t>
      </w:r>
      <w:r>
        <w:rPr>
          <w:rFonts w:cs="Calibri"/>
          <w:cs/>
        </w:rPr>
        <w:t>’</w:t>
      </w:r>
      <w:r>
        <w:t>intention des coordinateurs nationaux et autres représentants du ministère de la santé, dans le but d</w:t>
      </w:r>
      <w:r>
        <w:rPr>
          <w:rFonts w:cs="Calibri"/>
          <w:cs/>
        </w:rPr>
        <w:t>’</w:t>
      </w:r>
      <w:r>
        <w:t>expliquer les objectifs de l</w:t>
      </w:r>
      <w:r>
        <w:rPr>
          <w:rFonts w:cs="Calibri"/>
          <w:cs/>
        </w:rPr>
        <w:t>’</w:t>
      </w:r>
      <w:r>
        <w:t>activité et les résultats escomptés.</w:t>
      </w:r>
    </w:p>
    <w:p w14:paraId="149DDA2B" w14:textId="77777777" w:rsidR="006F396C" w:rsidRDefault="004F044F" w:rsidP="00DD10FD">
      <w:pPr>
        <w:spacing w:after="200" w:line="300" w:lineRule="exact"/>
        <w:ind w:left="360"/>
        <w:jc w:val="both"/>
      </w:pPr>
      <w:bookmarkStart w:id="2" w:name="_Hlk15908058"/>
      <w:r>
        <w:rPr>
          <w:b/>
          <w:color w:val="2A3180"/>
        </w:rPr>
        <w:t>3a. Guide du facilitateur</w:t>
      </w:r>
      <w:bookmarkEnd w:id="2"/>
      <w:r>
        <w:rPr>
          <w:b/>
          <w:color w:val="2A3180"/>
        </w:rPr>
        <w:t xml:space="preserve"> pour la formation à la prise de vue.</w:t>
      </w:r>
      <w:r>
        <w:t xml:space="preserve"> Le guide vise à former des individus sur la manière de prendre des photos de qualité suffisante pour permettre aux chirurgiens et surveillants techniques d</w:t>
      </w:r>
      <w:r>
        <w:rPr>
          <w:rFonts w:cs="Calibri"/>
          <w:cs/>
        </w:rPr>
        <w:t>’</w:t>
      </w:r>
      <w:r>
        <w:t>utiliser les images afin de vérifier la qualité de l</w:t>
      </w:r>
      <w:r>
        <w:rPr>
          <w:rFonts w:cs="Calibri"/>
          <w:cs/>
        </w:rPr>
        <w:t>’</w:t>
      </w:r>
      <w:r>
        <w:t xml:space="preserve">intervention chirurgicale, discuter de résultats chirurgicaux potentiels et envisager des mesures correctives pour améliorer les résultats. Il doit être utilisé en tandem avec la présentation </w:t>
      </w:r>
      <w:r>
        <w:rPr>
          <w:b/>
          <w:color w:val="2A3180"/>
        </w:rPr>
        <w:t>3b. Formation à la prise de vue</w:t>
      </w:r>
      <w:r>
        <w:t>.</w:t>
      </w:r>
    </w:p>
    <w:p w14:paraId="06C76244" w14:textId="77777777" w:rsidR="00637323" w:rsidRDefault="004F044F" w:rsidP="00DD10FD">
      <w:pPr>
        <w:spacing w:after="200" w:line="300" w:lineRule="exact"/>
        <w:ind w:left="360"/>
        <w:jc w:val="both"/>
      </w:pPr>
      <w:r>
        <w:rPr>
          <w:b/>
          <w:color w:val="2A3180"/>
        </w:rPr>
        <w:t xml:space="preserve">3b. Formation à la prise de vue. </w:t>
      </w:r>
      <w:r>
        <w:t>Cette présentation de diapositives sous format PPT explique comment prendre des photos de haute qualité des paupières opérées avant et après l</w:t>
      </w:r>
      <w:r>
        <w:rPr>
          <w:rFonts w:cs="Calibri"/>
          <w:cs/>
        </w:rPr>
        <w:t>’</w:t>
      </w:r>
      <w:r>
        <w:t xml:space="preserve">opération. Cette présentation accompagne le document </w:t>
      </w:r>
      <w:r>
        <w:rPr>
          <w:b/>
          <w:color w:val="2A3180"/>
        </w:rPr>
        <w:t>3a. Guide du facilitateur pour la formation à la prise de vue</w:t>
      </w:r>
      <w:r>
        <w:t>.</w:t>
      </w:r>
    </w:p>
    <w:p w14:paraId="2A11787C" w14:textId="77777777" w:rsidR="00A00EFE" w:rsidRDefault="004F044F" w:rsidP="00DD10FD">
      <w:pPr>
        <w:spacing w:after="200" w:line="300" w:lineRule="exact"/>
        <w:ind w:left="360"/>
        <w:jc w:val="both"/>
      </w:pPr>
      <w:r>
        <w:rPr>
          <w:b/>
          <w:color w:val="2A3180"/>
        </w:rPr>
        <w:t>4. Guide pratique pour prendre des photographies de haute qualité.</w:t>
      </w:r>
      <w:r>
        <w:t xml:space="preserve"> Ce document de deux pages offre des conseils et rappels sur la manière de photographier correctement les paupières. Il sera imprimé et utilisé sur le terrain. </w:t>
      </w:r>
    </w:p>
    <w:p w14:paraId="7B480635" w14:textId="77777777" w:rsidR="00982B4B" w:rsidRDefault="004F044F" w:rsidP="00DD10FD">
      <w:pPr>
        <w:spacing w:after="200" w:line="300" w:lineRule="exact"/>
        <w:ind w:left="360"/>
        <w:jc w:val="both"/>
      </w:pPr>
      <w:r>
        <w:rPr>
          <w:b/>
          <w:color w:val="2A3180"/>
        </w:rPr>
        <w:t>5a. Guide du facilitateur pour examiner les photographies à l</w:t>
      </w:r>
      <w:r>
        <w:rPr>
          <w:rFonts w:cs="Calibri"/>
          <w:b/>
          <w:color w:val="2A3180"/>
          <w:cs/>
        </w:rPr>
        <w:t>’</w:t>
      </w:r>
      <w:r>
        <w:rPr>
          <w:b/>
          <w:color w:val="2A3180"/>
        </w:rPr>
        <w:t>aide de fiches.</w:t>
      </w:r>
      <w:r>
        <w:t xml:space="preserve"> Ce guide s</w:t>
      </w:r>
      <w:r>
        <w:rPr>
          <w:rFonts w:cs="Calibri"/>
          <w:cs/>
        </w:rPr>
        <w:t>’</w:t>
      </w:r>
      <w:r>
        <w:t>adresse aux superviseurs techniques et explique la marche à suivre pour examiner les photographies, fournir un feedback aux chirurgiens et utiliser ces commentaires afin de mettre au point des plans de renforcement des capacités. Il contient des fiches standardisées à l</w:t>
      </w:r>
      <w:r>
        <w:rPr>
          <w:rFonts w:cs="Calibri"/>
          <w:cs/>
        </w:rPr>
        <w:t>’</w:t>
      </w:r>
      <w:r>
        <w:t>intention des superviseurs et chirurgiens à utiliser lors de l</w:t>
      </w:r>
      <w:r>
        <w:rPr>
          <w:rFonts w:cs="Calibri"/>
          <w:cs/>
        </w:rPr>
        <w:t>’</w:t>
      </w:r>
      <w:r>
        <w:t>évaluation d</w:t>
      </w:r>
      <w:r>
        <w:rPr>
          <w:rFonts w:cs="Calibri"/>
          <w:cs/>
        </w:rPr>
        <w:t>’</w:t>
      </w:r>
      <w:r>
        <w:t>une paupière opérée, à l</w:t>
      </w:r>
      <w:r>
        <w:rPr>
          <w:rFonts w:cs="Calibri"/>
          <w:cs/>
        </w:rPr>
        <w:t>’</w:t>
      </w:r>
      <w:r>
        <w:t>aide de photographies.</w:t>
      </w:r>
    </w:p>
    <w:p w14:paraId="1523254E" w14:textId="77777777" w:rsidR="0060794B" w:rsidRDefault="004F044F" w:rsidP="00DD10FD">
      <w:pPr>
        <w:spacing w:after="200" w:line="300" w:lineRule="exact"/>
        <w:ind w:left="360"/>
        <w:jc w:val="both"/>
      </w:pPr>
      <w:r>
        <w:rPr>
          <w:b/>
          <w:color w:val="2A3180"/>
        </w:rPr>
        <w:t>5b. Présentation relative à l</w:t>
      </w:r>
      <w:r>
        <w:rPr>
          <w:rFonts w:cs="Calibri"/>
          <w:b/>
          <w:color w:val="2A3180"/>
          <w:cs/>
        </w:rPr>
        <w:t>’</w:t>
      </w:r>
      <w:r>
        <w:rPr>
          <w:b/>
          <w:color w:val="2A3180"/>
        </w:rPr>
        <w:t>examen des photographies.</w:t>
      </w:r>
      <w:r>
        <w:t xml:space="preserve"> Cette présentation PPT accompagne le document </w:t>
      </w:r>
      <w:r>
        <w:rPr>
          <w:b/>
          <w:color w:val="2A3180"/>
        </w:rPr>
        <w:t>5a. Guide du facilitateur pour examiner les photographies à l</w:t>
      </w:r>
      <w:r>
        <w:rPr>
          <w:rFonts w:cs="Calibri"/>
          <w:b/>
          <w:color w:val="2A3180"/>
          <w:cs/>
        </w:rPr>
        <w:t>’</w:t>
      </w:r>
      <w:r>
        <w:rPr>
          <w:b/>
          <w:color w:val="2A3180"/>
        </w:rPr>
        <w:t>aide de fiches</w:t>
      </w:r>
      <w:r>
        <w:t>. Ce document guide les participants tout au long du processus d</w:t>
      </w:r>
      <w:r>
        <w:rPr>
          <w:rFonts w:cs="Calibri"/>
          <w:cs/>
        </w:rPr>
        <w:t>’</w:t>
      </w:r>
      <w:r>
        <w:t>examen, de discussion des photographies et de remplissage des fiches normalisées.</w:t>
      </w:r>
    </w:p>
    <w:p w14:paraId="005AD32B" w14:textId="77777777" w:rsidR="00040DD6" w:rsidRDefault="004F044F" w:rsidP="00DD10FD">
      <w:pPr>
        <w:spacing w:after="200" w:line="300" w:lineRule="exact"/>
        <w:ind w:left="360"/>
        <w:jc w:val="both"/>
      </w:pPr>
      <w:r>
        <w:rPr>
          <w:b/>
          <w:color w:val="2A3180"/>
        </w:rPr>
        <w:t xml:space="preserve">6. Directives de mise en œuvre de la prise de vue. </w:t>
      </w:r>
      <w:r>
        <w:t>Ce document met en valeur les principales considérations d</w:t>
      </w:r>
      <w:r>
        <w:rPr>
          <w:rFonts w:cs="Calibri"/>
          <w:cs/>
        </w:rPr>
        <w:t>’</w:t>
      </w:r>
      <w:r>
        <w:t>ordre logistique et opérationnel à l</w:t>
      </w:r>
      <w:r>
        <w:rPr>
          <w:rFonts w:cs="Calibri"/>
          <w:cs/>
        </w:rPr>
        <w:t>’</w:t>
      </w:r>
      <w:r>
        <w:t>intention des programmes nationaux et partenaires choisissant de lancer ou d</w:t>
      </w:r>
      <w:r>
        <w:rPr>
          <w:rFonts w:cs="Calibri"/>
          <w:cs/>
        </w:rPr>
        <w:t>’</w:t>
      </w:r>
      <w:r>
        <w:t>intégrer la prise de vue dans le cadre de leur programme de chirurgie du TT.</w:t>
      </w:r>
    </w:p>
    <w:p w14:paraId="3763C415" w14:textId="5018B9E5" w:rsidR="00E45A6C" w:rsidRDefault="004F044F" w:rsidP="00DD10FD">
      <w:pPr>
        <w:spacing w:after="240" w:line="300" w:lineRule="exact"/>
        <w:jc w:val="both"/>
      </w:pPr>
      <w:r>
        <w:t xml:space="preserve">Ce </w:t>
      </w:r>
      <w:r w:rsidR="00266B3E">
        <w:t>paquet de ressources</w:t>
      </w:r>
      <w:r>
        <w:t xml:space="preserve"> a été mis à l</w:t>
      </w:r>
      <w:r>
        <w:rPr>
          <w:rFonts w:cs="Calibri"/>
          <w:cs/>
        </w:rPr>
        <w:t>’</w:t>
      </w:r>
      <w:r>
        <w:t>essai dans deux pays, le Burkina Faso et le Cameroun. Le feedback sur l</w:t>
      </w:r>
      <w:r>
        <w:rPr>
          <w:rFonts w:cs="Calibri"/>
          <w:cs/>
        </w:rPr>
        <w:t>’</w:t>
      </w:r>
      <w:r>
        <w:t xml:space="preserve">usage du </w:t>
      </w:r>
      <w:r w:rsidR="00266B3E">
        <w:t>paquet</w:t>
      </w:r>
      <w:r>
        <w:t xml:space="preserve"> complet a été positif, les chirurgiens, superviseurs techniques et gestionnaires de programme ayant indiqué que l</w:t>
      </w:r>
      <w:r>
        <w:rPr>
          <w:rFonts w:cs="Calibri"/>
          <w:cs/>
        </w:rPr>
        <w:t>’</w:t>
      </w:r>
      <w:r>
        <w:t>examen des photographies offrait un cadre utile permettant d</w:t>
      </w:r>
      <w:r>
        <w:rPr>
          <w:rFonts w:cs="Calibri"/>
          <w:cs/>
        </w:rPr>
        <w:t>’</w:t>
      </w:r>
      <w:r>
        <w:t>identifier des caractéristiques susceptibles d</w:t>
      </w:r>
      <w:r>
        <w:rPr>
          <w:rFonts w:cs="Calibri"/>
          <w:cs/>
        </w:rPr>
        <w:t>’</w:t>
      </w:r>
      <w:r>
        <w:t>entraîner des complications post-opératoires. Ce cadre peut faciliter les discussions entre chirurgiens et superviseurs techniques sur les secteurs potentiels nécessitant une amélioration des compétences chirurgicales et servir de stratégie plus large d</w:t>
      </w:r>
      <w:r>
        <w:rPr>
          <w:rFonts w:cs="Calibri"/>
          <w:cs/>
        </w:rPr>
        <w:t>’</w:t>
      </w:r>
      <w:r>
        <w:t>assurance de la qualité pour la prestation des soins du TT pour le programme national. Comme c</w:t>
      </w:r>
      <w:r>
        <w:rPr>
          <w:rFonts w:cs="Calibri"/>
          <w:cs/>
        </w:rPr>
        <w:t>’</w:t>
      </w:r>
      <w:r>
        <w:t>est le cas pour toute nouvelle activité, photographie</w:t>
      </w:r>
      <w:r w:rsidR="00386EA7">
        <w:t>r la</w:t>
      </w:r>
      <w:r>
        <w:t xml:space="preserve"> paupières avant et après une intervention chirurgicale exige une certaine sensibilisation, notamment une discussion sur la manière de prendre des photos sans perturber le flux </w:t>
      </w:r>
      <w:r>
        <w:lastRenderedPageBreak/>
        <w:t>de patients ou l</w:t>
      </w:r>
      <w:r>
        <w:rPr>
          <w:rFonts w:cs="Calibri"/>
          <w:cs/>
        </w:rPr>
        <w:t>’</w:t>
      </w:r>
      <w:r>
        <w:t xml:space="preserve">intervention chirurgicale ayant lieu. Les leçons tirées lors de la phase expérimentale de ces ressources sont présentées dans le document </w:t>
      </w:r>
      <w:r>
        <w:rPr>
          <w:b/>
          <w:color w:val="2A3180"/>
        </w:rPr>
        <w:t>6. Directives de mise en œuvre de la prise de vue</w:t>
      </w:r>
      <w:r>
        <w:t>.</w:t>
      </w:r>
    </w:p>
    <w:p w14:paraId="09661A99" w14:textId="77777777" w:rsidR="00076E03" w:rsidRDefault="004F044F" w:rsidP="00DD10FD">
      <w:pPr>
        <w:spacing w:line="300" w:lineRule="exact"/>
        <w:jc w:val="both"/>
      </w:pPr>
      <w:r>
        <w:t>Les programmes pourront également envisager d</w:t>
      </w:r>
      <w:r>
        <w:rPr>
          <w:rFonts w:cs="Calibri"/>
          <w:cs/>
        </w:rPr>
        <w:t>’</w:t>
      </w:r>
      <w:r>
        <w:t>autres usages des photographies des paupières et chercher à savoir comment cette activité peut fournir :</w:t>
      </w:r>
    </w:p>
    <w:p w14:paraId="2D170D97" w14:textId="77777777" w:rsidR="00180116" w:rsidRPr="00180116" w:rsidRDefault="004F044F" w:rsidP="00DD10FD">
      <w:pPr>
        <w:numPr>
          <w:ilvl w:val="0"/>
          <w:numId w:val="12"/>
        </w:numPr>
        <w:spacing w:after="80" w:line="300" w:lineRule="exact"/>
        <w:jc w:val="both"/>
      </w:pPr>
      <w:r>
        <w:t>un autre moyen de supervision, y compris une supervision à distance ;</w:t>
      </w:r>
    </w:p>
    <w:p w14:paraId="6871218F" w14:textId="77777777" w:rsidR="00180116" w:rsidRPr="00180116" w:rsidRDefault="004F044F" w:rsidP="00DD10FD">
      <w:pPr>
        <w:numPr>
          <w:ilvl w:val="0"/>
          <w:numId w:val="12"/>
        </w:numPr>
        <w:spacing w:after="80" w:line="300" w:lineRule="exact"/>
        <w:jc w:val="both"/>
      </w:pPr>
      <w:r>
        <w:t>un outil pour les chirurgiens d</w:t>
      </w:r>
      <w:r>
        <w:rPr>
          <w:rFonts w:cs="Calibri"/>
          <w:cs/>
        </w:rPr>
        <w:t>’</w:t>
      </w:r>
      <w:r>
        <w:t>auto-évaluation de leur travail ;</w:t>
      </w:r>
    </w:p>
    <w:p w14:paraId="572164A2" w14:textId="77777777" w:rsidR="00180116" w:rsidRPr="00180116" w:rsidRDefault="004F044F" w:rsidP="00DD10FD">
      <w:pPr>
        <w:numPr>
          <w:ilvl w:val="0"/>
          <w:numId w:val="12"/>
        </w:numPr>
        <w:spacing w:after="80" w:line="300" w:lineRule="exact"/>
        <w:jc w:val="both"/>
      </w:pPr>
      <w:r>
        <w:t>un outil pour les superviseurs leur permettant d</w:t>
      </w:r>
      <w:r>
        <w:rPr>
          <w:rFonts w:cs="Calibri"/>
          <w:cs/>
        </w:rPr>
        <w:t>’</w:t>
      </w:r>
      <w:r>
        <w:t>identifier les points forts et les faiblesses des chirurgiens pris individuellement ;</w:t>
      </w:r>
    </w:p>
    <w:p w14:paraId="371E7418" w14:textId="77777777" w:rsidR="00180116" w:rsidRPr="00180116" w:rsidRDefault="004F044F" w:rsidP="00DD10FD">
      <w:pPr>
        <w:numPr>
          <w:ilvl w:val="0"/>
          <w:numId w:val="12"/>
        </w:numPr>
        <w:spacing w:after="80" w:line="300" w:lineRule="exact"/>
        <w:jc w:val="both"/>
      </w:pPr>
      <w:r>
        <w:t>des données probantes permettant de mettre au point une formation de mise à niveau ;</w:t>
      </w:r>
    </w:p>
    <w:p w14:paraId="26587D02" w14:textId="77777777" w:rsidR="00180116" w:rsidRPr="00180116" w:rsidRDefault="004F044F" w:rsidP="00DD10FD">
      <w:pPr>
        <w:numPr>
          <w:ilvl w:val="0"/>
          <w:numId w:val="12"/>
        </w:numPr>
        <w:spacing w:after="80" w:line="300" w:lineRule="exact"/>
        <w:jc w:val="both"/>
      </w:pPr>
      <w:r>
        <w:t>un moyen de donner la priorité aux consultations de suivi à 3-6 mois s</w:t>
      </w:r>
      <w:r>
        <w:rPr>
          <w:rFonts w:cs="Calibri"/>
          <w:cs/>
        </w:rPr>
        <w:t>’</w:t>
      </w:r>
      <w:r>
        <w:t>il n</w:t>
      </w:r>
      <w:r>
        <w:rPr>
          <w:rFonts w:cs="Calibri"/>
          <w:cs/>
        </w:rPr>
        <w:t>’</w:t>
      </w:r>
      <w:r>
        <w:t>est pas possible d</w:t>
      </w:r>
      <w:r>
        <w:rPr>
          <w:rFonts w:cs="Calibri"/>
          <w:cs/>
        </w:rPr>
        <w:t>’</w:t>
      </w:r>
      <w:r>
        <w:t>assurer la totalité de ces dernières ; et/ou</w:t>
      </w:r>
    </w:p>
    <w:p w14:paraId="2BC089B9" w14:textId="77777777" w:rsidR="00076E03" w:rsidRDefault="004F044F" w:rsidP="00DD10FD">
      <w:pPr>
        <w:numPr>
          <w:ilvl w:val="0"/>
          <w:numId w:val="12"/>
        </w:numPr>
        <w:spacing w:after="120" w:line="300" w:lineRule="exact"/>
        <w:jc w:val="both"/>
      </w:pPr>
      <w:r>
        <w:t>de fournir au programme national un aperçu de la qualité des services chirurgicaux en général.</w:t>
      </w:r>
    </w:p>
    <w:sectPr w:rsidR="00076E03" w:rsidSect="00DF0FDF"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97761" w14:textId="77777777" w:rsidR="0034488F" w:rsidRDefault="0034488F" w:rsidP="008D13D6">
      <w:pPr>
        <w:spacing w:after="0" w:line="240" w:lineRule="auto"/>
      </w:pPr>
      <w:r>
        <w:separator/>
      </w:r>
    </w:p>
  </w:endnote>
  <w:endnote w:type="continuationSeparator" w:id="0">
    <w:p w14:paraId="5E24DAA1" w14:textId="77777777" w:rsidR="0034488F" w:rsidRDefault="0034488F" w:rsidP="008D13D6">
      <w:pPr>
        <w:spacing w:after="0" w:line="240" w:lineRule="auto"/>
      </w:pPr>
      <w:r>
        <w:continuationSeparator/>
      </w:r>
    </w:p>
  </w:endnote>
  <w:endnote w:id="1">
    <w:p w14:paraId="7B6AFC6F" w14:textId="77777777" w:rsidR="007B2794" w:rsidRPr="006C0BF9" w:rsidRDefault="004F044F" w:rsidP="006C7DBF">
      <w:pPr>
        <w:pStyle w:val="EndnoteText"/>
        <w:spacing w:after="60"/>
        <w:rPr>
          <w:lang w:val="en-US"/>
        </w:rPr>
      </w:pPr>
      <w:r>
        <w:rPr>
          <w:rStyle w:val="EndnoteReference"/>
        </w:rPr>
        <w:endnoteRef/>
      </w:r>
      <w:r w:rsidRPr="00E256DF">
        <w:rPr>
          <w:lang w:val="en-US"/>
        </w:rPr>
        <w:t xml:space="preserve">  </w:t>
      </w:r>
      <w:r w:rsidRPr="006C0BF9">
        <w:rPr>
          <w:lang w:val="en-US"/>
        </w:rPr>
        <w:t>Merbs S.L., Harding J. C.,</w:t>
      </w:r>
      <w:r w:rsidRPr="006C0BF9">
        <w:rPr>
          <w:vertAlign w:val="superscript"/>
          <w:lang w:val="en-US"/>
        </w:rPr>
        <w:t xml:space="preserve"> </w:t>
      </w:r>
      <w:r w:rsidRPr="006C0BF9">
        <w:rPr>
          <w:lang w:val="en-US"/>
        </w:rPr>
        <w:t xml:space="preserve"> Cassard S.D.,</w:t>
      </w:r>
      <w:r w:rsidRPr="006C0BF9">
        <w:rPr>
          <w:vertAlign w:val="superscript"/>
          <w:lang w:val="en-US"/>
        </w:rPr>
        <w:t xml:space="preserve"> </w:t>
      </w:r>
      <w:r w:rsidRPr="006C0BF9">
        <w:rPr>
          <w:lang w:val="en-US"/>
        </w:rPr>
        <w:t xml:space="preserve"> Munoz B.E.,</w:t>
      </w:r>
      <w:r w:rsidRPr="006C0BF9">
        <w:rPr>
          <w:vertAlign w:val="superscript"/>
          <w:lang w:val="en-US"/>
        </w:rPr>
        <w:t xml:space="preserve"> </w:t>
      </w:r>
      <w:r w:rsidRPr="006C0BF9">
        <w:rPr>
          <w:lang w:val="en-US"/>
        </w:rPr>
        <w:t xml:space="preserve"> West S.K.,</w:t>
      </w:r>
      <w:r w:rsidRPr="006C0BF9">
        <w:rPr>
          <w:vertAlign w:val="superscript"/>
          <w:lang w:val="en-US"/>
        </w:rPr>
        <w:t xml:space="preserve"> </w:t>
      </w:r>
      <w:r w:rsidRPr="006C0BF9">
        <w:rPr>
          <w:lang w:val="en-US"/>
        </w:rPr>
        <w:t xml:space="preserve">Gower E.W. </w:t>
      </w:r>
      <w:r w:rsidRPr="006C0BF9">
        <w:rPr>
          <w:rFonts w:cs="Calibri"/>
          <w:cs/>
          <w:lang w:val="en-US"/>
        </w:rPr>
        <w:t>“</w:t>
      </w:r>
      <w:r w:rsidRPr="006C0BF9">
        <w:rPr>
          <w:lang w:val="en-US"/>
        </w:rPr>
        <w:t>Relationship between immediate post-operative appearance and 6-week operative outcome in trichiasis.</w:t>
      </w:r>
      <w:r w:rsidRPr="006C0BF9">
        <w:rPr>
          <w:rFonts w:cs="Calibri"/>
          <w:cs/>
          <w:lang w:val="en-US"/>
        </w:rPr>
        <w:t xml:space="preserve">” </w:t>
      </w:r>
      <w:hyperlink r:id="rId1" w:history="1">
        <w:r w:rsidRPr="006C0BF9">
          <w:rPr>
            <w:lang w:val="en-US"/>
          </w:rPr>
          <w:t>PLoS Negl Trop Dis</w:t>
        </w:r>
      </w:hyperlink>
      <w:r w:rsidRPr="006C0BF9">
        <w:rPr>
          <w:lang w:val="en-US"/>
        </w:rPr>
        <w:t>. 2012 Jul; 6(7): e1718.</w:t>
      </w:r>
    </w:p>
  </w:endnote>
  <w:endnote w:id="2">
    <w:p w14:paraId="5263308C" w14:textId="77777777" w:rsidR="00812985" w:rsidRPr="006C0BF9" w:rsidRDefault="004F044F" w:rsidP="00DF7681">
      <w:pPr>
        <w:pStyle w:val="EndnoteText"/>
        <w:spacing w:after="120"/>
        <w:rPr>
          <w:lang w:val="en-US"/>
        </w:rPr>
      </w:pPr>
      <w:r w:rsidRPr="006C0BF9">
        <w:rPr>
          <w:rStyle w:val="EndnoteReference"/>
          <w:lang w:val="en-US"/>
        </w:rPr>
        <w:endnoteRef/>
      </w:r>
      <w:r w:rsidRPr="006C0BF9">
        <w:rPr>
          <w:lang w:val="en-US"/>
        </w:rPr>
        <w:t xml:space="preserve">  Habmatu E., Wondie T., Aweke S., et.al. </w:t>
      </w:r>
      <w:r w:rsidRPr="006C0BF9">
        <w:rPr>
          <w:rFonts w:cs="Calibri"/>
          <w:cs/>
          <w:lang w:val="en-US"/>
        </w:rPr>
        <w:t>“</w:t>
      </w:r>
      <w:r w:rsidRPr="006C0BF9">
        <w:rPr>
          <w:lang w:val="en-US"/>
        </w:rPr>
        <w:t>Predictors of trachomatous trichiasis surgery outcome.</w:t>
      </w:r>
      <w:r w:rsidRPr="006C0BF9">
        <w:rPr>
          <w:rFonts w:cs="Calibri"/>
          <w:cs/>
          <w:lang w:val="en-US"/>
        </w:rPr>
        <w:t xml:space="preserve">” </w:t>
      </w:r>
      <w:r w:rsidRPr="006C0BF9">
        <w:rPr>
          <w:lang w:val="en-US"/>
        </w:rPr>
        <w:t>Ophthalmology 2017-03-16; 1-13.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4BA4F" w14:textId="77777777" w:rsidR="00C77A55" w:rsidRDefault="004F044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56DF">
      <w:rPr>
        <w:noProof/>
      </w:rPr>
      <w:t>4</w:t>
    </w:r>
    <w:r>
      <w:fldChar w:fldCharType="end"/>
    </w:r>
  </w:p>
  <w:p w14:paraId="56CC5BA3" w14:textId="77777777" w:rsidR="00C77A55" w:rsidRDefault="003448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45C32" w14:textId="1DE8CB12" w:rsidR="00DF0FDF" w:rsidRPr="006C0BF9" w:rsidRDefault="004F044F" w:rsidP="00C82C66">
    <w:pPr>
      <w:spacing w:after="0"/>
      <w:jc w:val="center"/>
      <w:rPr>
        <w:i/>
        <w:sz w:val="20"/>
        <w:szCs w:val="20"/>
      </w:rPr>
    </w:pPr>
    <w:r w:rsidRPr="006C0BF9">
      <w:rPr>
        <w:i/>
        <w:sz w:val="20"/>
        <w:szCs w:val="20"/>
      </w:rPr>
      <w:t xml:space="preserve">Le présent </w:t>
    </w:r>
    <w:r w:rsidR="00BE0A24">
      <w:rPr>
        <w:i/>
        <w:sz w:val="20"/>
        <w:szCs w:val="20"/>
      </w:rPr>
      <w:t>paquet de ressources</w:t>
    </w:r>
    <w:r w:rsidRPr="006C0BF9">
      <w:rPr>
        <w:i/>
        <w:sz w:val="20"/>
        <w:szCs w:val="20"/>
      </w:rPr>
      <w:t xml:space="preserve"> a été réalisé grâce au généreux soutien du peuple américain, par l</w:t>
    </w:r>
    <w:r w:rsidRPr="006C0BF9">
      <w:rPr>
        <w:rFonts w:cs="Calibri"/>
        <w:i/>
        <w:sz w:val="20"/>
        <w:szCs w:val="20"/>
        <w:cs/>
      </w:rPr>
      <w:t>’</w:t>
    </w:r>
    <w:r w:rsidRPr="006C0BF9">
      <w:rPr>
        <w:i/>
        <w:sz w:val="20"/>
        <w:szCs w:val="20"/>
      </w:rPr>
      <w:t>intermédiaire de l</w:t>
    </w:r>
    <w:r w:rsidRPr="006C0BF9">
      <w:rPr>
        <w:rFonts w:cs="Calibri"/>
        <w:i/>
        <w:sz w:val="20"/>
        <w:szCs w:val="20"/>
        <w:cs/>
      </w:rPr>
      <w:t>’</w:t>
    </w:r>
    <w:r w:rsidRPr="006C0BF9">
      <w:rPr>
        <w:i/>
        <w:sz w:val="20"/>
        <w:szCs w:val="20"/>
      </w:rPr>
      <w:t>Agence américaine pour le développement international (USAID). Helen Keller International est responsable du contenu et celui-ci ne reflète pas nécessairement le point de vue de l</w:t>
    </w:r>
    <w:r w:rsidRPr="006C0BF9">
      <w:rPr>
        <w:rFonts w:cs="Calibri"/>
        <w:i/>
        <w:sz w:val="20"/>
        <w:szCs w:val="20"/>
        <w:cs/>
      </w:rPr>
      <w:t>’</w:t>
    </w:r>
    <w:r w:rsidRPr="006C0BF9">
      <w:rPr>
        <w:i/>
        <w:sz w:val="20"/>
        <w:szCs w:val="20"/>
      </w:rPr>
      <w:t>USAID ou du gouvernement des États-Unis.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EE94D" w14:textId="20E43938" w:rsidR="00266B3E" w:rsidRPr="00266B3E" w:rsidRDefault="0034488F" w:rsidP="00266B3E">
    <w:pPr>
      <w:pStyle w:val="Footer"/>
    </w:pPr>
    <w:r>
      <w:rPr>
        <w:noProof/>
      </w:rPr>
      <w:pict w14:anchorId="0B3E0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6" type="#_x0000_t75" style="position:absolute;margin-left:433.65pt;margin-top:-13.4pt;width:61.5pt;height:51.9pt;z-index:1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</v:shape>
      </w:pict>
    </w:r>
    <w:r>
      <w:rPr>
        <w:noProof/>
      </w:rPr>
      <w:pict w14:anchorId="20CF604B">
        <v:shape id="Picture 2" o:spid="_x0000_s2055" type="#_x0000_t75" style="position:absolute;margin-left:-25.95pt;margin-top:-7.5pt;width:163.25pt;height:42.9pt;z-index:2;visibility:visible;mso-wrap-style:square;mso-wrap-distance-left:9pt;mso-wrap-distance-top:0;mso-wrap-distance-right:9pt;mso-wrap-distance-bottom:0;mso-position-horizontal-relative:text;mso-position-vertical-relative:text">
          <v:imagedata r:id="rId2" o:title="" croptop="11738f" cropbottom="14431f" cropleft="7324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6BD0E" w14:textId="77777777" w:rsidR="0034488F" w:rsidRDefault="0034488F" w:rsidP="008D13D6">
      <w:pPr>
        <w:spacing w:after="0" w:line="240" w:lineRule="auto"/>
      </w:pPr>
      <w:r>
        <w:separator/>
      </w:r>
    </w:p>
  </w:footnote>
  <w:footnote w:type="continuationSeparator" w:id="0">
    <w:p w14:paraId="46B6CB2A" w14:textId="77777777" w:rsidR="0034488F" w:rsidRDefault="0034488F" w:rsidP="008D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4FE56" w14:textId="77777777" w:rsidR="00DF0FDF" w:rsidRPr="00DF0FDF" w:rsidRDefault="0034488F" w:rsidP="00C82C66">
    <w:pPr>
      <w:pStyle w:val="Header"/>
      <w:tabs>
        <w:tab w:val="clear" w:pos="4680"/>
        <w:tab w:val="clear" w:pos="9360"/>
        <w:tab w:val="left" w:pos="6061"/>
      </w:tabs>
      <w:spacing w:after="240"/>
      <w:rPr>
        <w:b/>
        <w:color w:val="2A3180"/>
        <w:sz w:val="28"/>
      </w:rPr>
    </w:pPr>
    <w:r>
      <w:pict w14:anchorId="26A0BF73">
        <v:rect id="Rectangle 197" o:spid="_x0000_s2052" style="position:absolute;margin-left:2795.5pt;margin-top:1.65pt;width:610.3pt;height:32.65pt;z-index:-1;visibility:visible;mso-wrap-distance-left:9.35pt;mso-wrap-distance-right:9.35pt;mso-position-horizontal:right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PzcgIAANcEAAAOAAAAZHJzL2Uyb0RvYy54bWysVE1v2zAMvQ/YfxB0X+1kSZMadYogWYcB&#10;RVu0HXpmZNkWoK9JSuzu14+Snabrdhrmg0yKNJ/49OjLq15JcuDOC6NLOjnLKeGamUropqTfn64/&#10;LSnxAXQF0mhe0hfu6dXq44fLzhZ8alojK+4IFtG+6GxJ2xBskWWetVyBPzOWawzWxikI6Lomqxx0&#10;WF3JbJrn51lnXGWdYdx73N0OQbpK9euas3BX154HIkuKZwtpdWndxTVbXULROLCtYOMx4B9OoUBo&#10;BH0ttYUAZO/EH6WUYM54U4czZlRm6lownnrAbib5u24eW7A89YLkePtKk/9/Zdnt4d4RUeHdXSwo&#10;0aDwkh6QNtCN5CRuIkWd9QVmPtp7N3oezdhvXzsV39gJ6ROtL6+08j4QhpuLxTxfTpB9hrHZZHY+&#10;n8ei2elr63z4yo0i0SipQ/zEJhxufBhSjykRzBspqmshZXJcs9tIRw6AVzzdTr8sP4/Vf0uTmnTY&#10;5HSRx4MASq2WENBUFpv3uqEEZIMaZsElbG0iAoJDEbG34NsBI5WNEFAoEVC9UqiSLvP4jMhSxyhP&#10;+hs7iBQOpEUr9LseK0RzZ6oXvAJnBm16y64F4t2AD/fgUIx4XhywcIdLLQ02YUaLkta4n3/bj/mo&#10;EYxS0qG4scEfe3CcEvlNo3ouJrNZnIbkzOaLKTrubWT3NqL3amOQ3AmOsmXJjPlBHs3aGfWMc7iO&#10;qBgCzRB7oHJ0NmEYOpxkxtfrlIYTYCHc6EfLYvEj00/9Mzg7SiGgiG7NcRCgeKeIITd+qc16H0wt&#10;klxOvKLMooPTkwQ3Tnocz7d+yjr9j1a/AAAA//8DAFBLAwQUAAYACAAAACEAjYhm1tkAAAAGAQAA&#10;DwAAAGRycy9kb3ducmV2LnhtbEyPzWrDMBCE74W+g9hCb40cpxHB9TqEQh+gaQn0pljrHyKtjKQk&#10;zttXObXHYYaZb+rt7Ky4UIijZ4TlogBB3Hozco/w/fXxsgERk2ajrWdCuFGEbfP4UOvK+Ct/0mWf&#10;epFLOFYaYUhpqqSM7UBOx4WfiLPX+eB0yjL00gR9zeXOyrIolHR65Lww6IneB2pP+7NDMAfr1+tZ&#10;lnGK3WF3C93Pq5KIz0/z7g1Eojn9heGOn9GhyUxHf2YThUXIRxLCagXibpZloUAcEdRGgWxq+R+/&#10;+QUAAP//AwBQSwECLQAUAAYACAAAACEAtoM4kv4AAADhAQAAEwAAAAAAAAAAAAAAAAAAAAAAW0Nv&#10;bnRlbnRfVHlwZXNdLnhtbFBLAQItABQABgAIAAAAIQA4/SH/1gAAAJQBAAALAAAAAAAAAAAAAAAA&#10;AC8BAABfcmVscy8ucmVsc1BLAQItABQABgAIAAAAIQD+5cPzcgIAANcEAAAOAAAAAAAAAAAAAAAA&#10;AC4CAABkcnMvZTJvRG9jLnhtbFBLAQItABQABgAIAAAAIQCNiGbW2QAAAAYBAAAPAAAAAAAAAAAA&#10;AAAAAMwEAABkcnMvZG93bnJldi54bWxQSwUGAAAAAAQABADzAAAA0gUAAAAA&#10;" o:allowoverlap="f" fillcolor="#2d2e83" stroked="f" strokeweight="1pt">
          <v:textbox>
            <w:txbxContent>
              <w:p w14:paraId="3A39AAA9" w14:textId="77777777" w:rsidR="00C82C66" w:rsidRPr="00E2676E" w:rsidRDefault="004F044F" w:rsidP="00C82C66">
                <w:r>
                  <w:t xml:space="preserve">     </w:t>
                </w:r>
              </w:p>
            </w:txbxContent>
          </v:textbox>
          <w10:wrap type="square"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A950E" w14:textId="50B3D57E" w:rsidR="00266B3E" w:rsidRPr="00DF0FDF" w:rsidRDefault="0034488F" w:rsidP="00C82C66">
    <w:pPr>
      <w:pStyle w:val="Header"/>
      <w:tabs>
        <w:tab w:val="clear" w:pos="4680"/>
        <w:tab w:val="clear" w:pos="9360"/>
        <w:tab w:val="left" w:pos="6061"/>
      </w:tabs>
      <w:spacing w:after="240"/>
      <w:rPr>
        <w:b/>
        <w:color w:val="2A3180"/>
        <w:sz w:val="28"/>
      </w:rPr>
    </w:pPr>
    <w:r>
      <w:rPr>
        <w:noProof/>
      </w:rPr>
      <w:pict w14:anchorId="0A691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7" type="#_x0000_t75" style="position:absolute;margin-left:401.05pt;margin-top:-20.95pt;width:80.35pt;height:47.7pt;z-index:3;visibility:visible;mso-wrap-style:square;mso-position-horizontal-relative:text;mso-position-vertical-relative:text">
          <v:imagedata r:id="rId1" o:title="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21A5A"/>
    <w:multiLevelType w:val="hybridMultilevel"/>
    <w:tmpl w:val="2E002E20"/>
    <w:lvl w:ilvl="0" w:tplc="F1145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903822" w:tentative="1">
      <w:start w:val="1"/>
      <w:numFmt w:val="lowerLetter"/>
      <w:lvlText w:val="%2."/>
      <w:lvlJc w:val="left"/>
      <w:pPr>
        <w:ind w:left="1440" w:hanging="360"/>
      </w:pPr>
    </w:lvl>
    <w:lvl w:ilvl="2" w:tplc="F73C56F0" w:tentative="1">
      <w:start w:val="1"/>
      <w:numFmt w:val="lowerRoman"/>
      <w:lvlText w:val="%3."/>
      <w:lvlJc w:val="right"/>
      <w:pPr>
        <w:ind w:left="2160" w:hanging="180"/>
      </w:pPr>
    </w:lvl>
    <w:lvl w:ilvl="3" w:tplc="A35A41CA" w:tentative="1">
      <w:start w:val="1"/>
      <w:numFmt w:val="decimal"/>
      <w:lvlText w:val="%4."/>
      <w:lvlJc w:val="left"/>
      <w:pPr>
        <w:ind w:left="2880" w:hanging="360"/>
      </w:pPr>
    </w:lvl>
    <w:lvl w:ilvl="4" w:tplc="5CD6F25C" w:tentative="1">
      <w:start w:val="1"/>
      <w:numFmt w:val="lowerLetter"/>
      <w:lvlText w:val="%5."/>
      <w:lvlJc w:val="left"/>
      <w:pPr>
        <w:ind w:left="3600" w:hanging="360"/>
      </w:pPr>
    </w:lvl>
    <w:lvl w:ilvl="5" w:tplc="4762D422" w:tentative="1">
      <w:start w:val="1"/>
      <w:numFmt w:val="lowerRoman"/>
      <w:lvlText w:val="%6."/>
      <w:lvlJc w:val="right"/>
      <w:pPr>
        <w:ind w:left="4320" w:hanging="180"/>
      </w:pPr>
    </w:lvl>
    <w:lvl w:ilvl="6" w:tplc="AF26D244" w:tentative="1">
      <w:start w:val="1"/>
      <w:numFmt w:val="decimal"/>
      <w:lvlText w:val="%7."/>
      <w:lvlJc w:val="left"/>
      <w:pPr>
        <w:ind w:left="5040" w:hanging="360"/>
      </w:pPr>
    </w:lvl>
    <w:lvl w:ilvl="7" w:tplc="17768AAE" w:tentative="1">
      <w:start w:val="1"/>
      <w:numFmt w:val="lowerLetter"/>
      <w:lvlText w:val="%8."/>
      <w:lvlJc w:val="left"/>
      <w:pPr>
        <w:ind w:left="5760" w:hanging="360"/>
      </w:pPr>
    </w:lvl>
    <w:lvl w:ilvl="8" w:tplc="A336D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7F6"/>
    <w:multiLevelType w:val="hybridMultilevel"/>
    <w:tmpl w:val="98300778"/>
    <w:lvl w:ilvl="0" w:tplc="FDCAF1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29E8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30610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33695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57C3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C234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B8ACA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E80B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4ED6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7424311"/>
    <w:multiLevelType w:val="hybridMultilevel"/>
    <w:tmpl w:val="53F20208"/>
    <w:lvl w:ilvl="0" w:tplc="EDB004C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4E4B70" w:tentative="1">
      <w:start w:val="1"/>
      <w:numFmt w:val="lowerLetter"/>
      <w:lvlText w:val="%2."/>
      <w:lvlJc w:val="left"/>
      <w:pPr>
        <w:ind w:left="1440" w:hanging="360"/>
      </w:pPr>
    </w:lvl>
    <w:lvl w:ilvl="2" w:tplc="94E496A6" w:tentative="1">
      <w:start w:val="1"/>
      <w:numFmt w:val="lowerRoman"/>
      <w:lvlText w:val="%3."/>
      <w:lvlJc w:val="right"/>
      <w:pPr>
        <w:ind w:left="2160" w:hanging="180"/>
      </w:pPr>
    </w:lvl>
    <w:lvl w:ilvl="3" w:tplc="0BEC9976" w:tentative="1">
      <w:start w:val="1"/>
      <w:numFmt w:val="decimal"/>
      <w:lvlText w:val="%4."/>
      <w:lvlJc w:val="left"/>
      <w:pPr>
        <w:ind w:left="2880" w:hanging="360"/>
      </w:pPr>
    </w:lvl>
    <w:lvl w:ilvl="4" w:tplc="F1D2C360" w:tentative="1">
      <w:start w:val="1"/>
      <w:numFmt w:val="lowerLetter"/>
      <w:lvlText w:val="%5."/>
      <w:lvlJc w:val="left"/>
      <w:pPr>
        <w:ind w:left="3600" w:hanging="360"/>
      </w:pPr>
    </w:lvl>
    <w:lvl w:ilvl="5" w:tplc="CADA9B16" w:tentative="1">
      <w:start w:val="1"/>
      <w:numFmt w:val="lowerRoman"/>
      <w:lvlText w:val="%6."/>
      <w:lvlJc w:val="right"/>
      <w:pPr>
        <w:ind w:left="4320" w:hanging="180"/>
      </w:pPr>
    </w:lvl>
    <w:lvl w:ilvl="6" w:tplc="FFEA7DCC" w:tentative="1">
      <w:start w:val="1"/>
      <w:numFmt w:val="decimal"/>
      <w:lvlText w:val="%7."/>
      <w:lvlJc w:val="left"/>
      <w:pPr>
        <w:ind w:left="5040" w:hanging="360"/>
      </w:pPr>
    </w:lvl>
    <w:lvl w:ilvl="7" w:tplc="764CC208" w:tentative="1">
      <w:start w:val="1"/>
      <w:numFmt w:val="lowerLetter"/>
      <w:lvlText w:val="%8."/>
      <w:lvlJc w:val="left"/>
      <w:pPr>
        <w:ind w:left="5760" w:hanging="360"/>
      </w:pPr>
    </w:lvl>
    <w:lvl w:ilvl="8" w:tplc="2CFE5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87C3C"/>
    <w:multiLevelType w:val="hybridMultilevel"/>
    <w:tmpl w:val="E09A208E"/>
    <w:lvl w:ilvl="0" w:tplc="74DCB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43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6C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25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26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308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EC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CA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4C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F67B7"/>
    <w:multiLevelType w:val="hybridMultilevel"/>
    <w:tmpl w:val="34EEFB72"/>
    <w:lvl w:ilvl="0" w:tplc="AD480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6B3DE" w:tentative="1">
      <w:start w:val="1"/>
      <w:numFmt w:val="lowerLetter"/>
      <w:lvlText w:val="%2."/>
      <w:lvlJc w:val="left"/>
      <w:pPr>
        <w:ind w:left="1440" w:hanging="360"/>
      </w:pPr>
    </w:lvl>
    <w:lvl w:ilvl="2" w:tplc="C888C4B4" w:tentative="1">
      <w:start w:val="1"/>
      <w:numFmt w:val="lowerRoman"/>
      <w:lvlText w:val="%3."/>
      <w:lvlJc w:val="right"/>
      <w:pPr>
        <w:ind w:left="2160" w:hanging="180"/>
      </w:pPr>
    </w:lvl>
    <w:lvl w:ilvl="3" w:tplc="B7CC8434" w:tentative="1">
      <w:start w:val="1"/>
      <w:numFmt w:val="decimal"/>
      <w:lvlText w:val="%4."/>
      <w:lvlJc w:val="left"/>
      <w:pPr>
        <w:ind w:left="2880" w:hanging="360"/>
      </w:pPr>
    </w:lvl>
    <w:lvl w:ilvl="4" w:tplc="29920F52" w:tentative="1">
      <w:start w:val="1"/>
      <w:numFmt w:val="lowerLetter"/>
      <w:lvlText w:val="%5."/>
      <w:lvlJc w:val="left"/>
      <w:pPr>
        <w:ind w:left="3600" w:hanging="360"/>
      </w:pPr>
    </w:lvl>
    <w:lvl w:ilvl="5" w:tplc="2B1C5FDA" w:tentative="1">
      <w:start w:val="1"/>
      <w:numFmt w:val="lowerRoman"/>
      <w:lvlText w:val="%6."/>
      <w:lvlJc w:val="right"/>
      <w:pPr>
        <w:ind w:left="4320" w:hanging="180"/>
      </w:pPr>
    </w:lvl>
    <w:lvl w:ilvl="6" w:tplc="92EE3F3E" w:tentative="1">
      <w:start w:val="1"/>
      <w:numFmt w:val="decimal"/>
      <w:lvlText w:val="%7."/>
      <w:lvlJc w:val="left"/>
      <w:pPr>
        <w:ind w:left="5040" w:hanging="360"/>
      </w:pPr>
    </w:lvl>
    <w:lvl w:ilvl="7" w:tplc="C2E42A10" w:tentative="1">
      <w:start w:val="1"/>
      <w:numFmt w:val="lowerLetter"/>
      <w:lvlText w:val="%8."/>
      <w:lvlJc w:val="left"/>
      <w:pPr>
        <w:ind w:left="5760" w:hanging="360"/>
      </w:pPr>
    </w:lvl>
    <w:lvl w:ilvl="8" w:tplc="1AF6D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22328"/>
    <w:multiLevelType w:val="hybridMultilevel"/>
    <w:tmpl w:val="83D620AC"/>
    <w:lvl w:ilvl="0" w:tplc="D0A4D6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6A943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284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CA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E6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03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87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A6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CA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52C"/>
    <w:multiLevelType w:val="multilevel"/>
    <w:tmpl w:val="0D782D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B439A"/>
    <w:multiLevelType w:val="hybridMultilevel"/>
    <w:tmpl w:val="657CCE7C"/>
    <w:lvl w:ilvl="0" w:tplc="69DED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8E73A2" w:tentative="1">
      <w:start w:val="1"/>
      <w:numFmt w:val="lowerLetter"/>
      <w:lvlText w:val="%2."/>
      <w:lvlJc w:val="left"/>
      <w:pPr>
        <w:ind w:left="1440" w:hanging="360"/>
      </w:pPr>
    </w:lvl>
    <w:lvl w:ilvl="2" w:tplc="9E661A1E" w:tentative="1">
      <w:start w:val="1"/>
      <w:numFmt w:val="lowerRoman"/>
      <w:lvlText w:val="%3."/>
      <w:lvlJc w:val="right"/>
      <w:pPr>
        <w:ind w:left="2160" w:hanging="180"/>
      </w:pPr>
    </w:lvl>
    <w:lvl w:ilvl="3" w:tplc="3FD423B4" w:tentative="1">
      <w:start w:val="1"/>
      <w:numFmt w:val="decimal"/>
      <w:lvlText w:val="%4."/>
      <w:lvlJc w:val="left"/>
      <w:pPr>
        <w:ind w:left="2880" w:hanging="360"/>
      </w:pPr>
    </w:lvl>
    <w:lvl w:ilvl="4" w:tplc="0024D274" w:tentative="1">
      <w:start w:val="1"/>
      <w:numFmt w:val="lowerLetter"/>
      <w:lvlText w:val="%5."/>
      <w:lvlJc w:val="left"/>
      <w:pPr>
        <w:ind w:left="3600" w:hanging="360"/>
      </w:pPr>
    </w:lvl>
    <w:lvl w:ilvl="5" w:tplc="3C8419DA" w:tentative="1">
      <w:start w:val="1"/>
      <w:numFmt w:val="lowerRoman"/>
      <w:lvlText w:val="%6."/>
      <w:lvlJc w:val="right"/>
      <w:pPr>
        <w:ind w:left="4320" w:hanging="180"/>
      </w:pPr>
    </w:lvl>
    <w:lvl w:ilvl="6" w:tplc="42A4E686" w:tentative="1">
      <w:start w:val="1"/>
      <w:numFmt w:val="decimal"/>
      <w:lvlText w:val="%7."/>
      <w:lvlJc w:val="left"/>
      <w:pPr>
        <w:ind w:left="5040" w:hanging="360"/>
      </w:pPr>
    </w:lvl>
    <w:lvl w:ilvl="7" w:tplc="446429C8" w:tentative="1">
      <w:start w:val="1"/>
      <w:numFmt w:val="lowerLetter"/>
      <w:lvlText w:val="%8."/>
      <w:lvlJc w:val="left"/>
      <w:pPr>
        <w:ind w:left="5760" w:hanging="360"/>
      </w:pPr>
    </w:lvl>
    <w:lvl w:ilvl="8" w:tplc="5F969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16132"/>
    <w:multiLevelType w:val="hybridMultilevel"/>
    <w:tmpl w:val="803E72EA"/>
    <w:lvl w:ilvl="0" w:tplc="A63615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2A3180"/>
      </w:rPr>
    </w:lvl>
    <w:lvl w:ilvl="1" w:tplc="58926A56" w:tentative="1">
      <w:start w:val="1"/>
      <w:numFmt w:val="lowerLetter"/>
      <w:lvlText w:val="%2."/>
      <w:lvlJc w:val="left"/>
      <w:pPr>
        <w:ind w:left="1440" w:hanging="360"/>
      </w:pPr>
    </w:lvl>
    <w:lvl w:ilvl="2" w:tplc="D1B826D0" w:tentative="1">
      <w:start w:val="1"/>
      <w:numFmt w:val="lowerRoman"/>
      <w:lvlText w:val="%3."/>
      <w:lvlJc w:val="right"/>
      <w:pPr>
        <w:ind w:left="2160" w:hanging="180"/>
      </w:pPr>
    </w:lvl>
    <w:lvl w:ilvl="3" w:tplc="746E21C0" w:tentative="1">
      <w:start w:val="1"/>
      <w:numFmt w:val="decimal"/>
      <w:lvlText w:val="%4."/>
      <w:lvlJc w:val="left"/>
      <w:pPr>
        <w:ind w:left="2880" w:hanging="360"/>
      </w:pPr>
    </w:lvl>
    <w:lvl w:ilvl="4" w:tplc="082618DE" w:tentative="1">
      <w:start w:val="1"/>
      <w:numFmt w:val="lowerLetter"/>
      <w:lvlText w:val="%5."/>
      <w:lvlJc w:val="left"/>
      <w:pPr>
        <w:ind w:left="3600" w:hanging="360"/>
      </w:pPr>
    </w:lvl>
    <w:lvl w:ilvl="5" w:tplc="6A304354" w:tentative="1">
      <w:start w:val="1"/>
      <w:numFmt w:val="lowerRoman"/>
      <w:lvlText w:val="%6."/>
      <w:lvlJc w:val="right"/>
      <w:pPr>
        <w:ind w:left="4320" w:hanging="180"/>
      </w:pPr>
    </w:lvl>
    <w:lvl w:ilvl="6" w:tplc="6AFA69DE" w:tentative="1">
      <w:start w:val="1"/>
      <w:numFmt w:val="decimal"/>
      <w:lvlText w:val="%7."/>
      <w:lvlJc w:val="left"/>
      <w:pPr>
        <w:ind w:left="5040" w:hanging="360"/>
      </w:pPr>
    </w:lvl>
    <w:lvl w:ilvl="7" w:tplc="DCC865F4" w:tentative="1">
      <w:start w:val="1"/>
      <w:numFmt w:val="lowerLetter"/>
      <w:lvlText w:val="%8."/>
      <w:lvlJc w:val="left"/>
      <w:pPr>
        <w:ind w:left="5760" w:hanging="360"/>
      </w:pPr>
    </w:lvl>
    <w:lvl w:ilvl="8" w:tplc="C04CC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E2308"/>
    <w:multiLevelType w:val="hybridMultilevel"/>
    <w:tmpl w:val="6812F1A6"/>
    <w:lvl w:ilvl="0" w:tplc="8FDE9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A3180"/>
      </w:rPr>
    </w:lvl>
    <w:lvl w:ilvl="1" w:tplc="09FC53D6" w:tentative="1">
      <w:start w:val="1"/>
      <w:numFmt w:val="lowerLetter"/>
      <w:lvlText w:val="%2."/>
      <w:lvlJc w:val="left"/>
      <w:pPr>
        <w:ind w:left="1440" w:hanging="360"/>
      </w:pPr>
    </w:lvl>
    <w:lvl w:ilvl="2" w:tplc="9E746910" w:tentative="1">
      <w:start w:val="1"/>
      <w:numFmt w:val="lowerRoman"/>
      <w:lvlText w:val="%3."/>
      <w:lvlJc w:val="right"/>
      <w:pPr>
        <w:ind w:left="2160" w:hanging="180"/>
      </w:pPr>
    </w:lvl>
    <w:lvl w:ilvl="3" w:tplc="29F855BC" w:tentative="1">
      <w:start w:val="1"/>
      <w:numFmt w:val="decimal"/>
      <w:lvlText w:val="%4."/>
      <w:lvlJc w:val="left"/>
      <w:pPr>
        <w:ind w:left="2880" w:hanging="360"/>
      </w:pPr>
    </w:lvl>
    <w:lvl w:ilvl="4" w:tplc="88F4978A" w:tentative="1">
      <w:start w:val="1"/>
      <w:numFmt w:val="lowerLetter"/>
      <w:lvlText w:val="%5."/>
      <w:lvlJc w:val="left"/>
      <w:pPr>
        <w:ind w:left="3600" w:hanging="360"/>
      </w:pPr>
    </w:lvl>
    <w:lvl w:ilvl="5" w:tplc="ECCE244A" w:tentative="1">
      <w:start w:val="1"/>
      <w:numFmt w:val="lowerRoman"/>
      <w:lvlText w:val="%6."/>
      <w:lvlJc w:val="right"/>
      <w:pPr>
        <w:ind w:left="4320" w:hanging="180"/>
      </w:pPr>
    </w:lvl>
    <w:lvl w:ilvl="6" w:tplc="917A5B9E" w:tentative="1">
      <w:start w:val="1"/>
      <w:numFmt w:val="decimal"/>
      <w:lvlText w:val="%7."/>
      <w:lvlJc w:val="left"/>
      <w:pPr>
        <w:ind w:left="5040" w:hanging="360"/>
      </w:pPr>
    </w:lvl>
    <w:lvl w:ilvl="7" w:tplc="1AD4B358" w:tentative="1">
      <w:start w:val="1"/>
      <w:numFmt w:val="lowerLetter"/>
      <w:lvlText w:val="%8."/>
      <w:lvlJc w:val="left"/>
      <w:pPr>
        <w:ind w:left="5760" w:hanging="360"/>
      </w:pPr>
    </w:lvl>
    <w:lvl w:ilvl="8" w:tplc="DBEEF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7E0F"/>
    <w:multiLevelType w:val="hybridMultilevel"/>
    <w:tmpl w:val="71649CB4"/>
    <w:lvl w:ilvl="0" w:tplc="0ACCB7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107E10" w:tentative="1">
      <w:start w:val="1"/>
      <w:numFmt w:val="lowerLetter"/>
      <w:lvlText w:val="%2."/>
      <w:lvlJc w:val="left"/>
      <w:pPr>
        <w:ind w:left="1440" w:hanging="360"/>
      </w:pPr>
    </w:lvl>
    <w:lvl w:ilvl="2" w:tplc="BCD82864" w:tentative="1">
      <w:start w:val="1"/>
      <w:numFmt w:val="lowerRoman"/>
      <w:lvlText w:val="%3."/>
      <w:lvlJc w:val="right"/>
      <w:pPr>
        <w:ind w:left="2160" w:hanging="180"/>
      </w:pPr>
    </w:lvl>
    <w:lvl w:ilvl="3" w:tplc="CE94A040" w:tentative="1">
      <w:start w:val="1"/>
      <w:numFmt w:val="decimal"/>
      <w:lvlText w:val="%4."/>
      <w:lvlJc w:val="left"/>
      <w:pPr>
        <w:ind w:left="2880" w:hanging="360"/>
      </w:pPr>
    </w:lvl>
    <w:lvl w:ilvl="4" w:tplc="2E00380A" w:tentative="1">
      <w:start w:val="1"/>
      <w:numFmt w:val="lowerLetter"/>
      <w:lvlText w:val="%5."/>
      <w:lvlJc w:val="left"/>
      <w:pPr>
        <w:ind w:left="3600" w:hanging="360"/>
      </w:pPr>
    </w:lvl>
    <w:lvl w:ilvl="5" w:tplc="542EF378" w:tentative="1">
      <w:start w:val="1"/>
      <w:numFmt w:val="lowerRoman"/>
      <w:lvlText w:val="%6."/>
      <w:lvlJc w:val="right"/>
      <w:pPr>
        <w:ind w:left="4320" w:hanging="180"/>
      </w:pPr>
    </w:lvl>
    <w:lvl w:ilvl="6" w:tplc="0188FFF6" w:tentative="1">
      <w:start w:val="1"/>
      <w:numFmt w:val="decimal"/>
      <w:lvlText w:val="%7."/>
      <w:lvlJc w:val="left"/>
      <w:pPr>
        <w:ind w:left="5040" w:hanging="360"/>
      </w:pPr>
    </w:lvl>
    <w:lvl w:ilvl="7" w:tplc="36CC8630" w:tentative="1">
      <w:start w:val="1"/>
      <w:numFmt w:val="lowerLetter"/>
      <w:lvlText w:val="%8."/>
      <w:lvlJc w:val="left"/>
      <w:pPr>
        <w:ind w:left="5760" w:hanging="360"/>
      </w:pPr>
    </w:lvl>
    <w:lvl w:ilvl="8" w:tplc="7E367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2381B"/>
    <w:multiLevelType w:val="multilevel"/>
    <w:tmpl w:val="0D782D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71757"/>
    <w:multiLevelType w:val="hybridMultilevel"/>
    <w:tmpl w:val="2E1892B0"/>
    <w:lvl w:ilvl="0" w:tplc="63089B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1CC2C2" w:tentative="1">
      <w:start w:val="1"/>
      <w:numFmt w:val="lowerLetter"/>
      <w:lvlText w:val="%2."/>
      <w:lvlJc w:val="left"/>
      <w:pPr>
        <w:ind w:left="1440" w:hanging="360"/>
      </w:pPr>
    </w:lvl>
    <w:lvl w:ilvl="2" w:tplc="3412DD64" w:tentative="1">
      <w:start w:val="1"/>
      <w:numFmt w:val="lowerRoman"/>
      <w:lvlText w:val="%3."/>
      <w:lvlJc w:val="right"/>
      <w:pPr>
        <w:ind w:left="2160" w:hanging="180"/>
      </w:pPr>
    </w:lvl>
    <w:lvl w:ilvl="3" w:tplc="F468D804" w:tentative="1">
      <w:start w:val="1"/>
      <w:numFmt w:val="decimal"/>
      <w:lvlText w:val="%4."/>
      <w:lvlJc w:val="left"/>
      <w:pPr>
        <w:ind w:left="2880" w:hanging="360"/>
      </w:pPr>
    </w:lvl>
    <w:lvl w:ilvl="4" w:tplc="8968D154" w:tentative="1">
      <w:start w:val="1"/>
      <w:numFmt w:val="lowerLetter"/>
      <w:lvlText w:val="%5."/>
      <w:lvlJc w:val="left"/>
      <w:pPr>
        <w:ind w:left="3600" w:hanging="360"/>
      </w:pPr>
    </w:lvl>
    <w:lvl w:ilvl="5" w:tplc="3FC82D54" w:tentative="1">
      <w:start w:val="1"/>
      <w:numFmt w:val="lowerRoman"/>
      <w:lvlText w:val="%6."/>
      <w:lvlJc w:val="right"/>
      <w:pPr>
        <w:ind w:left="4320" w:hanging="180"/>
      </w:pPr>
    </w:lvl>
    <w:lvl w:ilvl="6" w:tplc="53A67A00" w:tentative="1">
      <w:start w:val="1"/>
      <w:numFmt w:val="decimal"/>
      <w:lvlText w:val="%7."/>
      <w:lvlJc w:val="left"/>
      <w:pPr>
        <w:ind w:left="5040" w:hanging="360"/>
      </w:pPr>
    </w:lvl>
    <w:lvl w:ilvl="7" w:tplc="B316C878" w:tentative="1">
      <w:start w:val="1"/>
      <w:numFmt w:val="lowerLetter"/>
      <w:lvlText w:val="%8."/>
      <w:lvlJc w:val="left"/>
      <w:pPr>
        <w:ind w:left="5760" w:hanging="360"/>
      </w:pPr>
    </w:lvl>
    <w:lvl w:ilvl="8" w:tplc="4404B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C0BA1"/>
    <w:multiLevelType w:val="hybridMultilevel"/>
    <w:tmpl w:val="9776070E"/>
    <w:lvl w:ilvl="0" w:tplc="663A4756">
      <w:start w:val="1"/>
      <w:numFmt w:val="upperRoman"/>
      <w:lvlText w:val="%1."/>
      <w:lvlJc w:val="left"/>
      <w:pPr>
        <w:ind w:left="1080" w:hanging="720"/>
      </w:pPr>
    </w:lvl>
    <w:lvl w:ilvl="1" w:tplc="1C0C8050">
      <w:start w:val="1"/>
      <w:numFmt w:val="lowerLetter"/>
      <w:lvlText w:val="%2."/>
      <w:lvlJc w:val="left"/>
      <w:pPr>
        <w:ind w:left="1440" w:hanging="360"/>
      </w:pPr>
    </w:lvl>
    <w:lvl w:ilvl="2" w:tplc="03B6AA12">
      <w:start w:val="1"/>
      <w:numFmt w:val="lowerRoman"/>
      <w:lvlText w:val="%3."/>
      <w:lvlJc w:val="right"/>
      <w:pPr>
        <w:ind w:left="2160" w:hanging="180"/>
      </w:pPr>
    </w:lvl>
    <w:lvl w:ilvl="3" w:tplc="1ACC8B08">
      <w:start w:val="1"/>
      <w:numFmt w:val="decimal"/>
      <w:lvlText w:val="%4."/>
      <w:lvlJc w:val="left"/>
      <w:pPr>
        <w:ind w:left="2880" w:hanging="360"/>
      </w:pPr>
    </w:lvl>
    <w:lvl w:ilvl="4" w:tplc="17A22448">
      <w:start w:val="1"/>
      <w:numFmt w:val="lowerLetter"/>
      <w:lvlText w:val="%5."/>
      <w:lvlJc w:val="left"/>
      <w:pPr>
        <w:ind w:left="3600" w:hanging="360"/>
      </w:pPr>
    </w:lvl>
    <w:lvl w:ilvl="5" w:tplc="25C695BC">
      <w:start w:val="1"/>
      <w:numFmt w:val="lowerRoman"/>
      <w:lvlText w:val="%6."/>
      <w:lvlJc w:val="right"/>
      <w:pPr>
        <w:ind w:left="4320" w:hanging="180"/>
      </w:pPr>
    </w:lvl>
    <w:lvl w:ilvl="6" w:tplc="DDFA617E">
      <w:start w:val="1"/>
      <w:numFmt w:val="decimal"/>
      <w:lvlText w:val="%7."/>
      <w:lvlJc w:val="left"/>
      <w:pPr>
        <w:ind w:left="5040" w:hanging="360"/>
      </w:pPr>
    </w:lvl>
    <w:lvl w:ilvl="7" w:tplc="7B7CAB44">
      <w:start w:val="1"/>
      <w:numFmt w:val="lowerLetter"/>
      <w:lvlText w:val="%8."/>
      <w:lvlJc w:val="left"/>
      <w:pPr>
        <w:ind w:left="5760" w:hanging="360"/>
      </w:pPr>
    </w:lvl>
    <w:lvl w:ilvl="8" w:tplc="038C4D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20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2CC"/>
    <w:rsid w:val="000B0568"/>
    <w:rsid w:val="00266B3E"/>
    <w:rsid w:val="0034488F"/>
    <w:rsid w:val="00386EA7"/>
    <w:rsid w:val="004F044F"/>
    <w:rsid w:val="006C0BF9"/>
    <w:rsid w:val="007232CC"/>
    <w:rsid w:val="00782772"/>
    <w:rsid w:val="00900B87"/>
    <w:rsid w:val="00BE0A24"/>
    <w:rsid w:val="00DA23FE"/>
    <w:rsid w:val="00DD10FD"/>
    <w:rsid w:val="00E256DF"/>
    <w:rsid w:val="00ED0CD8"/>
    <w:rsid w:val="00F13014"/>
    <w:rsid w:val="00FB248C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025E933"/>
  <w15:chartTrackingRefBased/>
  <w15:docId w15:val="{9D56BBDD-B0BF-48B1-8B55-8C2626E1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59A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3D9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D13D6"/>
    <w:rPr>
      <w:sz w:val="16"/>
      <w:szCs w:val="16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unhideWhenUsed/>
    <w:rsid w:val="008D1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D13D6"/>
    <w:rPr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3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13D6"/>
    <w:rPr>
      <w:b/>
      <w:bCs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13D6"/>
    <w:rPr>
      <w:rFonts w:ascii="Segoe UI" w:hAnsi="Segoe UI" w:cs="Segoe UI"/>
      <w:sz w:val="18"/>
      <w:szCs w:val="18"/>
      <w:lang w:val="fr-FR"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D13D6"/>
  </w:style>
  <w:style w:type="paragraph" w:styleId="Header">
    <w:name w:val="header"/>
    <w:basedOn w:val="Normal"/>
    <w:link w:val="HeaderChar"/>
    <w:uiPriority w:val="99"/>
    <w:unhideWhenUsed/>
    <w:rsid w:val="008D1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3D6"/>
  </w:style>
  <w:style w:type="paragraph" w:styleId="Footer">
    <w:name w:val="footer"/>
    <w:basedOn w:val="Normal"/>
    <w:link w:val="FooterChar"/>
    <w:uiPriority w:val="99"/>
    <w:unhideWhenUsed/>
    <w:rsid w:val="008D1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3D6"/>
  </w:style>
  <w:style w:type="paragraph" w:styleId="FootnoteText">
    <w:name w:val="footnote text"/>
    <w:basedOn w:val="Normal"/>
    <w:link w:val="FootnoteTextChar"/>
    <w:uiPriority w:val="99"/>
    <w:semiHidden/>
    <w:unhideWhenUsed/>
    <w:rsid w:val="007B27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2794"/>
    <w:rPr>
      <w:sz w:val="20"/>
      <w:szCs w:val="20"/>
      <w:lang w:val="fr-FR" w:eastAsia="fr-FR"/>
    </w:rPr>
  </w:style>
  <w:style w:type="character" w:styleId="FootnoteReference">
    <w:name w:val="footnote reference"/>
    <w:uiPriority w:val="99"/>
    <w:semiHidden/>
    <w:unhideWhenUsed/>
    <w:rsid w:val="007B2794"/>
    <w:rPr>
      <w:vertAlign w:val="superscript"/>
      <w:lang w:val="fr-FR" w:eastAsia="fr-FR"/>
    </w:rPr>
  </w:style>
  <w:style w:type="paragraph" w:styleId="EndnoteText">
    <w:name w:val="endnote text"/>
    <w:basedOn w:val="Normal"/>
    <w:link w:val="EndnoteTextChar"/>
    <w:uiPriority w:val="99"/>
    <w:unhideWhenUsed/>
    <w:rsid w:val="007B27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7B2794"/>
    <w:rPr>
      <w:sz w:val="20"/>
      <w:szCs w:val="20"/>
      <w:lang w:val="fr-FR" w:eastAsia="fr-FR"/>
    </w:rPr>
  </w:style>
  <w:style w:type="character" w:styleId="EndnoteReference">
    <w:name w:val="endnote reference"/>
    <w:uiPriority w:val="99"/>
    <w:semiHidden/>
    <w:unhideWhenUsed/>
    <w:rsid w:val="007B2794"/>
    <w:rPr>
      <w:vertAlign w:val="superscript"/>
      <w:lang w:val="fr-FR" w:eastAsia="fr-FR"/>
    </w:rPr>
  </w:style>
  <w:style w:type="character" w:customStyle="1" w:styleId="Heading1Char">
    <w:name w:val="Heading 1 Char"/>
    <w:link w:val="Heading1"/>
    <w:uiPriority w:val="9"/>
    <w:rsid w:val="00AC059A"/>
    <w:rPr>
      <w:rFonts w:ascii="Calibri Light" w:eastAsia="Times New Roman" w:hAnsi="Calibri Light" w:cs="Times New Roman"/>
      <w:color w:val="2F5496"/>
      <w:sz w:val="32"/>
      <w:szCs w:val="32"/>
      <w:lang w:val="fr-FR" w:eastAsia="fr-FR"/>
    </w:rPr>
  </w:style>
  <w:style w:type="character" w:styleId="Hyperlink">
    <w:name w:val="Hyperlink"/>
    <w:uiPriority w:val="99"/>
    <w:unhideWhenUsed/>
    <w:rsid w:val="00AC059A"/>
    <w:rPr>
      <w:color w:val="0563C1"/>
      <w:u w:val="single"/>
      <w:lang w:val="fr-FR" w:eastAsia="fr-FR"/>
    </w:rPr>
  </w:style>
  <w:style w:type="character" w:customStyle="1" w:styleId="UnresolvedMention1">
    <w:name w:val="Unresolved Mention1"/>
    <w:uiPriority w:val="99"/>
    <w:semiHidden/>
    <w:unhideWhenUsed/>
    <w:rsid w:val="00AC059A"/>
    <w:rPr>
      <w:color w:val="605E5C"/>
      <w:lang w:val="fr-FR" w:eastAsia="fr-FR"/>
    </w:rPr>
  </w:style>
  <w:style w:type="paragraph" w:styleId="Revision">
    <w:name w:val="Revision"/>
    <w:hidden/>
    <w:uiPriority w:val="99"/>
    <w:semiHidden/>
    <w:rsid w:val="00F91A8F"/>
    <w:rPr>
      <w:sz w:val="22"/>
      <w:szCs w:val="22"/>
      <w:lang w:val="fr-FR" w:eastAsia="fr-FR"/>
    </w:rPr>
  </w:style>
  <w:style w:type="numbering" w:customStyle="1" w:styleId="Style1">
    <w:name w:val="Style1"/>
    <w:uiPriority w:val="99"/>
    <w:rsid w:val="004777C1"/>
  </w:style>
  <w:style w:type="character" w:styleId="FollowedHyperlink">
    <w:name w:val="FollowedHyperlink"/>
    <w:uiPriority w:val="99"/>
    <w:semiHidden/>
    <w:unhideWhenUsed/>
    <w:rsid w:val="004D47E0"/>
    <w:rPr>
      <w:color w:val="954F72"/>
      <w:u w:val="single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bi.nlm.nih.gov/pmc/articles/PMC3393656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B851-6BEE-4D71-BEBC-2C32A779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Links>
    <vt:vector size="6" baseType="variant">
      <vt:variant>
        <vt:i4>1966151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https://www.ncbi.nlm.nih.gov/pmc/articles/PMC3393656/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MacArthur</dc:creator>
  <cp:keywords/>
  <dc:description/>
  <cp:lastModifiedBy>Kathy Tilford</cp:lastModifiedBy>
  <cp:revision>7</cp:revision>
  <dcterms:created xsi:type="dcterms:W3CDTF">2019-08-30T16:42:00Z</dcterms:created>
  <dcterms:modified xsi:type="dcterms:W3CDTF">2019-09-23T23:23:00Z</dcterms:modified>
</cp:coreProperties>
</file>